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C6" w:rsidRPr="001C1118" w:rsidRDefault="005E358B" w:rsidP="00CA0BC1">
      <w:pPr>
        <w:shd w:val="clear" w:color="auto" w:fill="E5DFEC" w:themeFill="accent4" w:themeFillTint="33"/>
        <w:rPr>
          <w:b/>
          <w:smallCaps/>
          <w:shadow/>
          <w:color w:val="B2A1C7" w:themeColor="accent4" w:themeTint="99"/>
          <w:sz w:val="32"/>
        </w:rPr>
      </w:pPr>
      <w:r>
        <w:rPr>
          <w:b/>
          <w:smallCaps/>
          <w:shadow/>
          <w:color w:val="B2A1C7" w:themeColor="accent4" w:themeTint="99"/>
          <w:sz w:val="32"/>
        </w:rPr>
        <w:t xml:space="preserve">Module </w:t>
      </w:r>
      <w:r w:rsidR="0081047E">
        <w:rPr>
          <w:b/>
          <w:smallCaps/>
          <w:shadow/>
          <w:color w:val="B2A1C7" w:themeColor="accent4" w:themeTint="99"/>
          <w:sz w:val="32"/>
        </w:rPr>
        <w:t>4</w:t>
      </w:r>
      <w:r w:rsidR="004624A3" w:rsidRPr="001C1118">
        <w:rPr>
          <w:b/>
          <w:smallCaps/>
          <w:shadow/>
          <w:color w:val="B2A1C7" w:themeColor="accent4" w:themeTint="99"/>
          <w:sz w:val="32"/>
        </w:rPr>
        <w:t xml:space="preserve"> : </w:t>
      </w:r>
      <w:r w:rsidR="00CA0BC1">
        <w:rPr>
          <w:b/>
          <w:smallCaps/>
          <w:shadow/>
          <w:color w:val="B2A1C7" w:themeColor="accent4" w:themeTint="99"/>
          <w:sz w:val="32"/>
        </w:rPr>
        <w:t>La réalisation d’un dépliant</w:t>
      </w:r>
      <w:r w:rsidR="00D44BC0">
        <w:rPr>
          <w:b/>
          <w:smallCaps/>
          <w:shadow/>
          <w:color w:val="B2A1C7" w:themeColor="accent4" w:themeTint="99"/>
          <w:sz w:val="32"/>
        </w:rPr>
        <w:t xml:space="preserve"> </w:t>
      </w:r>
      <w:r w:rsidR="00CA0BC1">
        <w:rPr>
          <w:b/>
          <w:smallCaps/>
          <w:shadow/>
          <w:color w:val="B2A1C7" w:themeColor="accent4" w:themeTint="99"/>
          <w:sz w:val="32"/>
        </w:rPr>
        <w:t>sur</w:t>
      </w:r>
      <w:r w:rsidR="00BE4BFF">
        <w:rPr>
          <w:b/>
          <w:smallCaps/>
          <w:shadow/>
          <w:color w:val="B2A1C7" w:themeColor="accent4" w:themeTint="99"/>
          <w:sz w:val="32"/>
        </w:rPr>
        <w:t xml:space="preserve"> </w:t>
      </w:r>
      <w:r w:rsidR="00CA0BC1">
        <w:rPr>
          <w:b/>
          <w:smallCaps/>
          <w:shadow/>
          <w:color w:val="B2A1C7" w:themeColor="accent4" w:themeTint="99"/>
          <w:sz w:val="32"/>
        </w:rPr>
        <w:t>Publisher</w:t>
      </w:r>
    </w:p>
    <w:p w:rsidR="000444A7" w:rsidRPr="000444A7" w:rsidRDefault="000444A7" w:rsidP="000444A7">
      <w:pPr>
        <w:pStyle w:val="Sansinterligne"/>
        <w:jc w:val="both"/>
      </w:pPr>
    </w:p>
    <w:p w:rsidR="000444A7" w:rsidRDefault="000444A7" w:rsidP="000444A7">
      <w:pPr>
        <w:jc w:val="both"/>
        <w:rPr>
          <w:sz w:val="24"/>
        </w:rPr>
      </w:pPr>
      <w:r w:rsidRPr="00ED0164">
        <w:rPr>
          <w:sz w:val="24"/>
        </w:rPr>
        <w:t>Le dépliant est un document d’information, faisant partie des outils de communication écrite. Il présente un message illustré par des photos ou des schémas. Le support est co</w:t>
      </w:r>
      <w:r w:rsidRPr="00ED0164">
        <w:rPr>
          <w:sz w:val="24"/>
        </w:rPr>
        <w:t>m</w:t>
      </w:r>
      <w:r w:rsidRPr="00ED0164">
        <w:rPr>
          <w:sz w:val="24"/>
        </w:rPr>
        <w:t>pact pour permettre une utilisation facile et il se déplie. Il est destiné à une population ciblée et de ce fait, il appartient aux outils de communication de groupe ou de masse.</w:t>
      </w:r>
    </w:p>
    <w:p w:rsidR="001C1118" w:rsidRDefault="001C1118" w:rsidP="00182AF9">
      <w:pPr>
        <w:pStyle w:val="Sansinterligne"/>
        <w:jc w:val="both"/>
      </w:pPr>
    </w:p>
    <w:p w:rsidR="00D44BC0" w:rsidRDefault="00D44BC0" w:rsidP="00D44BC0">
      <w:pPr>
        <w:shd w:val="clear" w:color="auto" w:fill="C2D69B" w:themeFill="accent3" w:themeFillTint="99"/>
        <w:jc w:val="both"/>
        <w:rPr>
          <w:b/>
          <w:shadow/>
          <w:color w:val="76923C" w:themeColor="accent3" w:themeShade="BF"/>
          <w:sz w:val="28"/>
        </w:rPr>
      </w:pPr>
      <w:r>
        <w:rPr>
          <w:b/>
          <w:shadow/>
          <w:color w:val="76923C" w:themeColor="accent3" w:themeShade="BF"/>
          <w:sz w:val="28"/>
        </w:rPr>
        <w:t>L’utilisation de Publisher : logiciel de PAO</w:t>
      </w:r>
    </w:p>
    <w:p w:rsidR="00DB62BB" w:rsidRPr="00ED0164" w:rsidRDefault="00DB62BB" w:rsidP="00182AF9">
      <w:pPr>
        <w:pStyle w:val="Sansinterligne"/>
        <w:jc w:val="both"/>
        <w:rPr>
          <w:sz w:val="24"/>
        </w:rPr>
      </w:pPr>
      <w:r w:rsidRPr="00ED0164">
        <w:rPr>
          <w:sz w:val="24"/>
        </w:rPr>
        <w:t xml:space="preserve">Publisher est un logiciel de présentation assistée par ordinateur (PAO), c'est-à-dire qu’il permet la mise en page de documents composés de textes et d’éléments graphiques. </w:t>
      </w:r>
    </w:p>
    <w:p w:rsidR="00DB62BB" w:rsidRPr="00DB480D" w:rsidRDefault="00DB62BB" w:rsidP="00182AF9">
      <w:pPr>
        <w:pStyle w:val="Sansinterligne"/>
        <w:jc w:val="both"/>
      </w:pPr>
    </w:p>
    <w:p w:rsidR="00144368" w:rsidRDefault="00144368" w:rsidP="00DB62BB">
      <w:pPr>
        <w:jc w:val="both"/>
        <w:rPr>
          <w:sz w:val="24"/>
        </w:rPr>
      </w:pPr>
      <w:r>
        <w:rPr>
          <w:sz w:val="24"/>
        </w:rPr>
        <w:t>Choisir le type de format. Pour réaliser un dépli</w:t>
      </w:r>
      <w:r w:rsidR="001F0616">
        <w:rPr>
          <w:sz w:val="24"/>
        </w:rPr>
        <w:t>ant, cliquez</w:t>
      </w:r>
      <w:r>
        <w:rPr>
          <w:sz w:val="24"/>
        </w:rPr>
        <w:t xml:space="preserve"> sur « </w:t>
      </w:r>
      <w:r w:rsidRPr="00B3517D">
        <w:rPr>
          <w:b/>
          <w:sz w:val="24"/>
        </w:rPr>
        <w:t>Brochure</w:t>
      </w:r>
      <w:r>
        <w:rPr>
          <w:sz w:val="24"/>
        </w:rPr>
        <w:t xml:space="preserve"> », en effet des modèles vous sont proposés </w:t>
      </w:r>
      <w:r w:rsidR="00EB6758">
        <w:rPr>
          <w:sz w:val="24"/>
        </w:rPr>
        <w:t>en 3 volets (2 pages recto verso). Libre à vous ensuite de mod</w:t>
      </w:r>
      <w:r w:rsidR="00EB6758">
        <w:rPr>
          <w:sz w:val="24"/>
        </w:rPr>
        <w:t>i</w:t>
      </w:r>
      <w:r w:rsidR="00EB6758">
        <w:rPr>
          <w:sz w:val="24"/>
        </w:rPr>
        <w:t>fier le contenu et les images.</w:t>
      </w:r>
      <w:r>
        <w:rPr>
          <w:sz w:val="24"/>
        </w:rPr>
        <w:t xml:space="preserve"> </w:t>
      </w:r>
      <w:r w:rsidR="00EB6758">
        <w:rPr>
          <w:sz w:val="24"/>
        </w:rPr>
        <w:t>Vous pouvez modifier la police de caractères en cliquant sur « Jeux de polices ». Vous pouvez également modifier le jeu de couleurs utilisées pour le d</w:t>
      </w:r>
      <w:r w:rsidR="00EB6758">
        <w:rPr>
          <w:sz w:val="24"/>
        </w:rPr>
        <w:t>é</w:t>
      </w:r>
      <w:r w:rsidR="00EB6758">
        <w:rPr>
          <w:sz w:val="24"/>
        </w:rPr>
        <w:t xml:space="preserve">pliant en cliquant sur « Jeux de couleurs ». </w:t>
      </w:r>
    </w:p>
    <w:p w:rsidR="00EB6758" w:rsidRDefault="000656EB" w:rsidP="00DB62BB">
      <w:pPr>
        <w:jc w:val="both"/>
        <w:rPr>
          <w:sz w:val="24"/>
        </w:rPr>
      </w:pPr>
      <w:r>
        <w:rPr>
          <w:sz w:val="24"/>
        </w:rPr>
        <w:t xml:space="preserve">Cliquer sur </w:t>
      </w:r>
      <w:r w:rsidRPr="00B3517D">
        <w:rPr>
          <w:b/>
          <w:sz w:val="24"/>
        </w:rPr>
        <w:t>Créer</w:t>
      </w:r>
      <w:r>
        <w:rPr>
          <w:sz w:val="24"/>
        </w:rPr>
        <w:t>.</w:t>
      </w:r>
    </w:p>
    <w:p w:rsidR="00D44BC0" w:rsidRDefault="00D44BC0" w:rsidP="00D44BC0">
      <w:pPr>
        <w:shd w:val="clear" w:color="auto" w:fill="C2D69B" w:themeFill="accent3" w:themeFillTint="99"/>
        <w:jc w:val="both"/>
        <w:rPr>
          <w:b/>
          <w:shadow/>
          <w:color w:val="76923C" w:themeColor="accent3" w:themeShade="BF"/>
          <w:sz w:val="28"/>
        </w:rPr>
      </w:pPr>
      <w:r>
        <w:rPr>
          <w:b/>
          <w:shadow/>
          <w:color w:val="76923C" w:themeColor="accent3" w:themeShade="BF"/>
          <w:sz w:val="28"/>
        </w:rPr>
        <w:t>La conception des outils de communication</w:t>
      </w:r>
    </w:p>
    <w:p w:rsidR="00995FCA" w:rsidRDefault="00995FCA" w:rsidP="00995FCA">
      <w:pPr>
        <w:shd w:val="clear" w:color="auto" w:fill="FFFFFF" w:themeFill="background1"/>
        <w:jc w:val="both"/>
        <w:rPr>
          <w:b/>
          <w:sz w:val="28"/>
        </w:rPr>
      </w:pPr>
    </w:p>
    <w:p w:rsidR="00D44BC0" w:rsidRDefault="00D44BC0" w:rsidP="00D44BC0">
      <w:pPr>
        <w:shd w:val="clear" w:color="auto" w:fill="BFBFBF" w:themeFill="background1" w:themeFillShade="BF"/>
        <w:jc w:val="both"/>
        <w:rPr>
          <w:b/>
          <w:sz w:val="28"/>
        </w:rPr>
      </w:pPr>
      <w:r w:rsidRPr="00D44BC0">
        <w:rPr>
          <w:b/>
          <w:sz w:val="28"/>
        </w:rPr>
        <w:t>Analyser la situation</w:t>
      </w:r>
    </w:p>
    <w:p w:rsidR="00D44BC0" w:rsidRPr="00D44BC0" w:rsidRDefault="00D44BC0" w:rsidP="00D44BC0">
      <w:pPr>
        <w:pStyle w:val="Paragraphedeliste"/>
        <w:numPr>
          <w:ilvl w:val="0"/>
          <w:numId w:val="2"/>
        </w:numPr>
        <w:rPr>
          <w:b/>
          <w:sz w:val="28"/>
        </w:rPr>
      </w:pPr>
      <w:r w:rsidRPr="00D44BC0">
        <w:rPr>
          <w:b/>
          <w:sz w:val="28"/>
        </w:rPr>
        <w:t>Quel est l’objectif à atteindre ?</w:t>
      </w:r>
    </w:p>
    <w:p w:rsidR="00D44BC0" w:rsidRPr="00ED0164" w:rsidRDefault="00D44BC0" w:rsidP="00FC7553">
      <w:pPr>
        <w:jc w:val="both"/>
        <w:rPr>
          <w:sz w:val="24"/>
        </w:rPr>
      </w:pPr>
      <w:r w:rsidRPr="00ED0164">
        <w:rPr>
          <w:sz w:val="24"/>
        </w:rPr>
        <w:t>Il peut s’agir pour l’organisation :</w:t>
      </w:r>
    </w:p>
    <w:p w:rsidR="00D44BC0" w:rsidRPr="00ED0164" w:rsidRDefault="00D44BC0" w:rsidP="00FC7553">
      <w:pPr>
        <w:jc w:val="both"/>
        <w:rPr>
          <w:sz w:val="24"/>
        </w:rPr>
      </w:pPr>
      <w:r w:rsidRPr="00ED0164">
        <w:rPr>
          <w:sz w:val="24"/>
        </w:rPr>
        <w:t>- d’informer de la tenue d’un évènement qu’elle organise ;</w:t>
      </w:r>
    </w:p>
    <w:p w:rsidR="00D44BC0" w:rsidRPr="00ED0164" w:rsidRDefault="00D44BC0" w:rsidP="00FC7553">
      <w:pPr>
        <w:jc w:val="both"/>
        <w:rPr>
          <w:sz w:val="24"/>
        </w:rPr>
      </w:pPr>
      <w:r w:rsidRPr="00ED0164">
        <w:rPr>
          <w:sz w:val="24"/>
        </w:rPr>
        <w:t>- d’informer sur les prestations et les services ;</w:t>
      </w:r>
    </w:p>
    <w:p w:rsidR="00D44BC0" w:rsidRPr="00ED0164" w:rsidRDefault="00D44BC0" w:rsidP="00FC7553">
      <w:pPr>
        <w:jc w:val="both"/>
        <w:rPr>
          <w:sz w:val="24"/>
        </w:rPr>
      </w:pPr>
      <w:r w:rsidRPr="00ED0164">
        <w:rPr>
          <w:sz w:val="24"/>
        </w:rPr>
        <w:t>- de convaincre le public de modifier son comportement (comme dans le cas d’une ca</w:t>
      </w:r>
      <w:r w:rsidRPr="00ED0164">
        <w:rPr>
          <w:sz w:val="24"/>
        </w:rPr>
        <w:t>m</w:t>
      </w:r>
      <w:r w:rsidRPr="00ED0164">
        <w:rPr>
          <w:sz w:val="24"/>
        </w:rPr>
        <w:t>pagne de prévention par exemple)</w:t>
      </w:r>
    </w:p>
    <w:p w:rsidR="00D44BC0" w:rsidRDefault="00D44BC0" w:rsidP="00D44BC0">
      <w:pPr>
        <w:pStyle w:val="Paragraphedeliste"/>
        <w:numPr>
          <w:ilvl w:val="0"/>
          <w:numId w:val="2"/>
        </w:numPr>
        <w:rPr>
          <w:b/>
          <w:sz w:val="28"/>
        </w:rPr>
      </w:pPr>
      <w:r>
        <w:rPr>
          <w:b/>
          <w:sz w:val="28"/>
        </w:rPr>
        <w:t>Quel est le public cible ?</w:t>
      </w:r>
    </w:p>
    <w:p w:rsidR="00794285" w:rsidRPr="00794285" w:rsidRDefault="00794285" w:rsidP="00D04E39">
      <w:pPr>
        <w:pStyle w:val="NormalWeb"/>
        <w:shd w:val="clear" w:color="auto" w:fill="FFFFFF"/>
        <w:spacing w:before="0" w:beforeAutospacing="0" w:after="0" w:afterAutospacing="0"/>
        <w:jc w:val="both"/>
        <w:rPr>
          <w:rFonts w:asciiTheme="minorHAnsi" w:eastAsiaTheme="minorHAnsi" w:hAnsiTheme="minorHAnsi" w:cstheme="minorBidi"/>
          <w:szCs w:val="22"/>
          <w:lang w:eastAsia="en-US"/>
        </w:rPr>
      </w:pPr>
      <w:r w:rsidRPr="00794285">
        <w:rPr>
          <w:rFonts w:asciiTheme="minorHAnsi" w:eastAsiaTheme="minorHAnsi" w:hAnsiTheme="minorHAnsi" w:cstheme="minorBidi"/>
          <w:szCs w:val="22"/>
          <w:lang w:eastAsia="en-US"/>
        </w:rPr>
        <w:t>Avant toute conception il s’agit de définir à qui vous vous adressez et le message que vous voulez véhiculer.</w:t>
      </w:r>
    </w:p>
    <w:p w:rsidR="00D04E39" w:rsidRDefault="00794285" w:rsidP="00D04E39">
      <w:pPr>
        <w:shd w:val="clear" w:color="auto" w:fill="FFFFFF"/>
        <w:spacing w:after="0" w:line="240" w:lineRule="auto"/>
        <w:jc w:val="both"/>
        <w:rPr>
          <w:sz w:val="24"/>
        </w:rPr>
      </w:pPr>
      <w:r w:rsidRPr="00794285">
        <w:rPr>
          <w:sz w:val="24"/>
        </w:rPr>
        <w:t>A quel type de population est destiné mon message ?</w:t>
      </w:r>
    </w:p>
    <w:p w:rsidR="00FC7553" w:rsidRPr="00ED0164" w:rsidRDefault="00995FCA" w:rsidP="00D04E39">
      <w:pPr>
        <w:jc w:val="both"/>
        <w:rPr>
          <w:sz w:val="24"/>
        </w:rPr>
      </w:pPr>
      <w:r>
        <w:rPr>
          <w:sz w:val="24"/>
        </w:rPr>
        <w:t>I</w:t>
      </w:r>
      <w:r w:rsidR="00FC7553" w:rsidRPr="00ED0164">
        <w:rPr>
          <w:sz w:val="24"/>
        </w:rPr>
        <w:t>l convient de prendre en compte le statut social ou l’âge, mais également sa connaissance du sujet et son besoin d’information afin d’adapter le contenu de l’outil, tant au niveau des informations présentées que du niveau de langage utilisé.</w:t>
      </w:r>
    </w:p>
    <w:p w:rsidR="00FC7553" w:rsidRPr="00ED0164" w:rsidRDefault="00BF373B" w:rsidP="00D44BC0">
      <w:pPr>
        <w:rPr>
          <w:sz w:val="24"/>
        </w:rPr>
      </w:pPr>
      <w:r w:rsidRPr="00BF373B">
        <w:rPr>
          <w:b/>
          <w:noProof/>
          <w:sz w:val="24"/>
          <w:lang w:eastAsia="fr-FR"/>
        </w:rPr>
        <w:lastRenderedPageBreak/>
        <w:pict>
          <v:roundrect id="_x0000_s1026" style="position:absolute;margin-left:-1.1pt;margin-top:.35pt;width:453.75pt;height:44.15pt;z-index:251658240" arcsize="10923f">
            <v:stroke dashstyle="1 1"/>
            <v:textbox>
              <w:txbxContent>
                <w:p w:rsidR="00FC7553" w:rsidRPr="00ED0164" w:rsidRDefault="00FC7553" w:rsidP="00FC7553">
                  <w:pPr>
                    <w:rPr>
                      <w:sz w:val="24"/>
                    </w:rPr>
                  </w:pPr>
                  <w:r w:rsidRPr="00ED0164">
                    <w:rPr>
                      <w:sz w:val="24"/>
                    </w:rPr>
                    <w:t>Ce temps d’analyse préalable permet de retenir le support le plus adapté et de définir le contenu ainsi que le plan du document.</w:t>
                  </w:r>
                </w:p>
                <w:p w:rsidR="00FC7553" w:rsidRDefault="00FC7553"/>
              </w:txbxContent>
            </v:textbox>
          </v:roundrect>
        </w:pict>
      </w:r>
    </w:p>
    <w:p w:rsidR="00FC7553" w:rsidRDefault="00FC7553" w:rsidP="00D44BC0">
      <w:pPr>
        <w:rPr>
          <w:sz w:val="28"/>
        </w:rPr>
      </w:pPr>
    </w:p>
    <w:p w:rsidR="000444A7" w:rsidRDefault="000444A7" w:rsidP="00D44BC0">
      <w:pPr>
        <w:rPr>
          <w:sz w:val="28"/>
        </w:rPr>
      </w:pPr>
    </w:p>
    <w:p w:rsidR="00DF0C94" w:rsidRDefault="00DF0C94" w:rsidP="00AE3413">
      <w:pPr>
        <w:shd w:val="clear" w:color="auto" w:fill="D9D9D9" w:themeFill="background1" w:themeFillShade="D9"/>
        <w:jc w:val="both"/>
        <w:rPr>
          <w:b/>
          <w:sz w:val="28"/>
        </w:rPr>
      </w:pPr>
      <w:r>
        <w:rPr>
          <w:b/>
          <w:sz w:val="28"/>
        </w:rPr>
        <w:t>La rédaction du dépliant</w:t>
      </w:r>
    </w:p>
    <w:p w:rsidR="00DF0C94" w:rsidRDefault="00DF0C94" w:rsidP="00FC7553">
      <w:pPr>
        <w:jc w:val="both"/>
        <w:rPr>
          <w:sz w:val="24"/>
        </w:rPr>
      </w:pPr>
      <w:r w:rsidRPr="00ED0164">
        <w:rPr>
          <w:sz w:val="24"/>
        </w:rPr>
        <w:t>Le dépliant est largement utilisé dans le domaine sanitaire et social. Très attractif par sa forme, il traite une information précise comme les différentes allocations de la Caisse d’Allocations familiales, l’éducation thérapeutique du patient en milieu hospitalier…</w:t>
      </w:r>
    </w:p>
    <w:p w:rsidR="00060DAE" w:rsidRPr="00ED0164" w:rsidRDefault="00060DAE" w:rsidP="00060DAE">
      <w:pPr>
        <w:pStyle w:val="Paragraphedeliste"/>
        <w:numPr>
          <w:ilvl w:val="0"/>
          <w:numId w:val="5"/>
        </w:numPr>
        <w:jc w:val="both"/>
        <w:rPr>
          <w:b/>
          <w:sz w:val="24"/>
        </w:rPr>
      </w:pPr>
      <w:r w:rsidRPr="00ED0164">
        <w:rPr>
          <w:b/>
          <w:sz w:val="24"/>
        </w:rPr>
        <w:t>Le message du dépliant</w:t>
      </w:r>
    </w:p>
    <w:p w:rsidR="00060DAE" w:rsidRDefault="00060DAE" w:rsidP="00060DAE">
      <w:pPr>
        <w:jc w:val="both"/>
        <w:rPr>
          <w:sz w:val="24"/>
        </w:rPr>
      </w:pPr>
      <w:r w:rsidRPr="00ED0164">
        <w:rPr>
          <w:sz w:val="24"/>
        </w:rPr>
        <w:t>L’écrit est court et doit amener l’information argumentée de façon progressive :</w:t>
      </w:r>
    </w:p>
    <w:p w:rsidR="00794285" w:rsidRDefault="00060DAE" w:rsidP="00794285">
      <w:pPr>
        <w:pStyle w:val="Paragraphedeliste"/>
        <w:numPr>
          <w:ilvl w:val="0"/>
          <w:numId w:val="6"/>
        </w:numPr>
        <w:jc w:val="both"/>
        <w:rPr>
          <w:sz w:val="24"/>
        </w:rPr>
      </w:pPr>
      <w:r w:rsidRPr="007B0792">
        <w:rPr>
          <w:b/>
          <w:sz w:val="24"/>
        </w:rPr>
        <w:t>l’objet du dépliant</w:t>
      </w:r>
      <w:r w:rsidRPr="00794285">
        <w:rPr>
          <w:sz w:val="24"/>
        </w:rPr>
        <w:t xml:space="preserve"> se trouve sur le 1</w:t>
      </w:r>
      <w:r w:rsidRPr="00794285">
        <w:rPr>
          <w:sz w:val="24"/>
          <w:vertAlign w:val="superscript"/>
        </w:rPr>
        <w:t>er</w:t>
      </w:r>
      <w:r w:rsidRPr="00794285">
        <w:rPr>
          <w:sz w:val="24"/>
        </w:rPr>
        <w:t xml:space="preserve"> feuillet pour provoquer la curiosité par une a</w:t>
      </w:r>
      <w:r w:rsidRPr="00794285">
        <w:rPr>
          <w:sz w:val="24"/>
        </w:rPr>
        <w:t>c</w:t>
      </w:r>
      <w:r w:rsidRPr="00794285">
        <w:rPr>
          <w:sz w:val="24"/>
        </w:rPr>
        <w:t>croche incitative ;</w:t>
      </w:r>
      <w:r w:rsidR="00794285" w:rsidRPr="00794285">
        <w:rPr>
          <w:rFonts w:ascii="Helvetica" w:hAnsi="Helvetica"/>
          <w:color w:val="DE312A"/>
          <w:sz w:val="23"/>
        </w:rPr>
        <w:t xml:space="preserve"> </w:t>
      </w:r>
      <w:r w:rsidR="00794285" w:rsidRPr="00794285">
        <w:t>Écrire un slogan court, clair, direct et facilement mémorisable.</w:t>
      </w:r>
      <w:r w:rsidR="00794285">
        <w:t xml:space="preserve"> </w:t>
      </w:r>
      <w:r w:rsidR="00794285" w:rsidRPr="000444A7">
        <w:rPr>
          <w:b/>
          <w:sz w:val="24"/>
        </w:rPr>
        <w:t xml:space="preserve">Il s’agit d’attirer l’attention </w:t>
      </w:r>
      <w:r w:rsidR="00794285" w:rsidRPr="00794285">
        <w:rPr>
          <w:sz w:val="24"/>
        </w:rPr>
        <w:t>et de donner envie d’en savoir plus. L’usager doit comprendre instantanément</w:t>
      </w:r>
      <w:r w:rsidR="00794285">
        <w:rPr>
          <w:sz w:val="24"/>
        </w:rPr>
        <w:t xml:space="preserve"> et s’en souvenir.</w:t>
      </w:r>
    </w:p>
    <w:p w:rsidR="00794285" w:rsidRPr="00794285" w:rsidRDefault="007B0792" w:rsidP="00794285">
      <w:pPr>
        <w:pStyle w:val="Paragraphedeliste"/>
        <w:numPr>
          <w:ilvl w:val="0"/>
          <w:numId w:val="6"/>
        </w:numPr>
        <w:jc w:val="both"/>
        <w:rPr>
          <w:sz w:val="24"/>
        </w:rPr>
      </w:pPr>
      <w:r w:rsidRPr="000444A7">
        <w:rPr>
          <w:b/>
          <w:sz w:val="24"/>
        </w:rPr>
        <w:t>d</w:t>
      </w:r>
      <w:r w:rsidR="00794285" w:rsidRPr="000444A7">
        <w:rPr>
          <w:b/>
          <w:sz w:val="24"/>
        </w:rPr>
        <w:t>’une petite introduction</w:t>
      </w:r>
      <w:r w:rsidR="00794285" w:rsidRPr="00794285">
        <w:rPr>
          <w:sz w:val="24"/>
        </w:rPr>
        <w:t xml:space="preserve"> qui précise le public visé et le but du dépliant</w:t>
      </w:r>
      <w:r w:rsidR="000444A7">
        <w:rPr>
          <w:sz w:val="24"/>
        </w:rPr>
        <w:t xml:space="preserve"> (2</w:t>
      </w:r>
      <w:r w:rsidR="000444A7" w:rsidRPr="000444A7">
        <w:rPr>
          <w:sz w:val="24"/>
          <w:vertAlign w:val="superscript"/>
        </w:rPr>
        <w:t>ème</w:t>
      </w:r>
      <w:r w:rsidR="000444A7">
        <w:rPr>
          <w:sz w:val="24"/>
        </w:rPr>
        <w:t xml:space="preserve"> feuillet)</w:t>
      </w:r>
    </w:p>
    <w:p w:rsidR="00060DAE" w:rsidRPr="00ED0164" w:rsidRDefault="00060DAE" w:rsidP="00060DAE">
      <w:pPr>
        <w:pStyle w:val="Paragraphedeliste"/>
        <w:numPr>
          <w:ilvl w:val="0"/>
          <w:numId w:val="6"/>
        </w:numPr>
        <w:jc w:val="both"/>
        <w:rPr>
          <w:sz w:val="24"/>
        </w:rPr>
      </w:pPr>
      <w:r w:rsidRPr="00ED0164">
        <w:rPr>
          <w:sz w:val="24"/>
        </w:rPr>
        <w:t>l’information essentielle est traitée au début ;</w:t>
      </w:r>
    </w:p>
    <w:p w:rsidR="00060DAE" w:rsidRPr="00ED0164" w:rsidRDefault="00060DAE" w:rsidP="00060DAE">
      <w:pPr>
        <w:pStyle w:val="Paragraphedeliste"/>
        <w:numPr>
          <w:ilvl w:val="0"/>
          <w:numId w:val="6"/>
        </w:numPr>
        <w:jc w:val="both"/>
        <w:rPr>
          <w:sz w:val="24"/>
        </w:rPr>
      </w:pPr>
      <w:r w:rsidRPr="000444A7">
        <w:rPr>
          <w:b/>
          <w:sz w:val="24"/>
        </w:rPr>
        <w:t>l’exposé des idées est organisé de façon structurée</w:t>
      </w:r>
      <w:r w:rsidRPr="00ED0164">
        <w:rPr>
          <w:sz w:val="24"/>
        </w:rPr>
        <w:t xml:space="preserve"> en utilisant un feuillet par idée principale, selon un ordre chronologique ou logique ;</w:t>
      </w:r>
      <w:r w:rsidR="007B0792">
        <w:rPr>
          <w:sz w:val="24"/>
        </w:rPr>
        <w:t xml:space="preserve"> Mettez des titres et bien en évidence afin d’attirer l’</w:t>
      </w:r>
      <w:r w:rsidR="0049432A">
        <w:rPr>
          <w:sz w:val="24"/>
        </w:rPr>
        <w:t>œil ;</w:t>
      </w:r>
    </w:p>
    <w:p w:rsidR="00060DAE" w:rsidRPr="00ED0164" w:rsidRDefault="00060DAE" w:rsidP="00060DAE">
      <w:pPr>
        <w:pStyle w:val="Paragraphedeliste"/>
        <w:numPr>
          <w:ilvl w:val="0"/>
          <w:numId w:val="6"/>
        </w:numPr>
        <w:jc w:val="both"/>
        <w:rPr>
          <w:sz w:val="24"/>
        </w:rPr>
      </w:pPr>
      <w:r w:rsidRPr="00ED0164">
        <w:rPr>
          <w:sz w:val="24"/>
        </w:rPr>
        <w:t xml:space="preserve">les </w:t>
      </w:r>
      <w:r w:rsidRPr="000444A7">
        <w:rPr>
          <w:b/>
          <w:sz w:val="24"/>
        </w:rPr>
        <w:t>consignes et les informations pratiques</w:t>
      </w:r>
      <w:r w:rsidRPr="00ED0164">
        <w:rPr>
          <w:sz w:val="24"/>
        </w:rPr>
        <w:t xml:space="preserve"> se trouvent sur le dernier feuillet.</w:t>
      </w:r>
    </w:p>
    <w:p w:rsidR="00CA0BC1" w:rsidRPr="00ED0164" w:rsidRDefault="00CA0BC1" w:rsidP="00CA0BC1">
      <w:pPr>
        <w:pStyle w:val="Paragraphedeliste"/>
        <w:jc w:val="both"/>
        <w:rPr>
          <w:sz w:val="24"/>
        </w:rPr>
      </w:pPr>
    </w:p>
    <w:p w:rsidR="00CA0BC1" w:rsidRPr="00ED0164" w:rsidRDefault="00CA0BC1" w:rsidP="00CA0BC1">
      <w:pPr>
        <w:pStyle w:val="Paragraphedeliste"/>
        <w:numPr>
          <w:ilvl w:val="0"/>
          <w:numId w:val="5"/>
        </w:numPr>
        <w:jc w:val="both"/>
        <w:rPr>
          <w:b/>
          <w:sz w:val="24"/>
        </w:rPr>
      </w:pPr>
      <w:r w:rsidRPr="00ED0164">
        <w:rPr>
          <w:b/>
          <w:sz w:val="24"/>
        </w:rPr>
        <w:t>Le style du dépliant</w:t>
      </w:r>
    </w:p>
    <w:p w:rsidR="00CA0BC1" w:rsidRPr="00ED0164" w:rsidRDefault="00CA0BC1" w:rsidP="00CA0BC1">
      <w:pPr>
        <w:jc w:val="both"/>
        <w:rPr>
          <w:sz w:val="24"/>
        </w:rPr>
      </w:pPr>
      <w:r w:rsidRPr="00ED0164">
        <w:rPr>
          <w:sz w:val="24"/>
        </w:rPr>
        <w:t>Ce support nécessite :</w:t>
      </w:r>
    </w:p>
    <w:p w:rsidR="00CA0BC1" w:rsidRPr="00ED0164" w:rsidRDefault="00CA0BC1" w:rsidP="00CA0BC1">
      <w:pPr>
        <w:pStyle w:val="Paragraphedeliste"/>
        <w:numPr>
          <w:ilvl w:val="0"/>
          <w:numId w:val="7"/>
        </w:numPr>
        <w:jc w:val="both"/>
        <w:rPr>
          <w:sz w:val="24"/>
        </w:rPr>
      </w:pPr>
      <w:r w:rsidRPr="00ED0164">
        <w:rPr>
          <w:sz w:val="24"/>
        </w:rPr>
        <w:t>Des phrases et des paragraphes courts ;</w:t>
      </w:r>
    </w:p>
    <w:p w:rsidR="00CA0BC1" w:rsidRPr="00ED0164" w:rsidRDefault="00CA0BC1" w:rsidP="00CA0BC1">
      <w:pPr>
        <w:pStyle w:val="Paragraphedeliste"/>
        <w:numPr>
          <w:ilvl w:val="0"/>
          <w:numId w:val="7"/>
        </w:numPr>
        <w:jc w:val="both"/>
        <w:rPr>
          <w:sz w:val="24"/>
        </w:rPr>
      </w:pPr>
      <w:r w:rsidRPr="00ED0164">
        <w:rPr>
          <w:sz w:val="24"/>
        </w:rPr>
        <w:t>Un style direct, parfois télégraphique </w:t>
      </w:r>
      <w:r w:rsidR="00F40054">
        <w:rPr>
          <w:sz w:val="24"/>
        </w:rPr>
        <w:t>(utiliser des puces)</w:t>
      </w:r>
      <w:r w:rsidRPr="00ED0164">
        <w:rPr>
          <w:sz w:val="24"/>
        </w:rPr>
        <w:t>;</w:t>
      </w:r>
    </w:p>
    <w:p w:rsidR="00794285" w:rsidRDefault="00CA0BC1" w:rsidP="00794285">
      <w:pPr>
        <w:pStyle w:val="Paragraphedeliste"/>
        <w:numPr>
          <w:ilvl w:val="0"/>
          <w:numId w:val="7"/>
        </w:numPr>
        <w:jc w:val="both"/>
        <w:rPr>
          <w:sz w:val="24"/>
        </w:rPr>
      </w:pPr>
      <w:r w:rsidRPr="00794285">
        <w:rPr>
          <w:sz w:val="24"/>
        </w:rPr>
        <w:t>Un texte réduit pour laisser de la place aux illustrations (dessins, photos, schémas, plans) ;</w:t>
      </w:r>
      <w:r w:rsidR="00794285" w:rsidRPr="00794285">
        <w:rPr>
          <w:sz w:val="24"/>
        </w:rPr>
        <w:t xml:space="preserve"> </w:t>
      </w:r>
      <w:r w:rsidR="00794285">
        <w:rPr>
          <w:sz w:val="24"/>
        </w:rPr>
        <w:t xml:space="preserve"> </w:t>
      </w:r>
    </w:p>
    <w:p w:rsidR="00794285" w:rsidRPr="00794285" w:rsidRDefault="00794285" w:rsidP="00794285">
      <w:pPr>
        <w:pStyle w:val="Paragraphedeliste"/>
        <w:numPr>
          <w:ilvl w:val="0"/>
          <w:numId w:val="7"/>
        </w:numPr>
        <w:jc w:val="both"/>
        <w:rPr>
          <w:sz w:val="24"/>
        </w:rPr>
      </w:pPr>
      <w:r w:rsidRPr="00794285">
        <w:rPr>
          <w:sz w:val="24"/>
        </w:rPr>
        <w:t>Le visuel, la couleur et la mise en page de v</w:t>
      </w:r>
      <w:r>
        <w:rPr>
          <w:sz w:val="24"/>
        </w:rPr>
        <w:t xml:space="preserve">otre </w:t>
      </w:r>
      <w:proofErr w:type="spellStart"/>
      <w:r>
        <w:rPr>
          <w:sz w:val="24"/>
        </w:rPr>
        <w:t>flyer</w:t>
      </w:r>
      <w:proofErr w:type="spellEnd"/>
      <w:r>
        <w:rPr>
          <w:sz w:val="24"/>
        </w:rPr>
        <w:t xml:space="preserve"> vont attirer l’œil</w:t>
      </w:r>
      <w:r w:rsidR="00D04E39">
        <w:rPr>
          <w:sz w:val="24"/>
        </w:rPr>
        <w:t> ;</w:t>
      </w:r>
      <w:r w:rsidRPr="00794285">
        <w:rPr>
          <w:sz w:val="24"/>
        </w:rPr>
        <w:t xml:space="preserve"> la lisibilité et la clarté du message feront le reste.</w:t>
      </w:r>
    </w:p>
    <w:p w:rsidR="00CA0BC1" w:rsidRPr="00794285" w:rsidRDefault="007B0792" w:rsidP="00794285">
      <w:pPr>
        <w:pStyle w:val="Paragraphedeliste"/>
        <w:numPr>
          <w:ilvl w:val="0"/>
          <w:numId w:val="7"/>
        </w:numPr>
        <w:jc w:val="both"/>
        <w:rPr>
          <w:sz w:val="24"/>
        </w:rPr>
      </w:pPr>
      <w:r>
        <w:rPr>
          <w:sz w:val="24"/>
        </w:rPr>
        <w:t>Des visuels de qualité</w:t>
      </w:r>
      <w:r w:rsidR="00D04E39">
        <w:rPr>
          <w:sz w:val="24"/>
        </w:rPr>
        <w:t> :</w:t>
      </w:r>
      <w:r w:rsidR="00794285" w:rsidRPr="00794285">
        <w:rPr>
          <w:sz w:val="24"/>
        </w:rPr>
        <w:t xml:space="preserve"> « une image vaut mille mots ».</w:t>
      </w:r>
    </w:p>
    <w:p w:rsidR="00CA0BC1" w:rsidRPr="00ED0164" w:rsidRDefault="00CA0BC1" w:rsidP="00CA0BC1">
      <w:pPr>
        <w:pStyle w:val="Paragraphedeliste"/>
        <w:numPr>
          <w:ilvl w:val="0"/>
          <w:numId w:val="7"/>
        </w:numPr>
        <w:jc w:val="both"/>
        <w:rPr>
          <w:sz w:val="24"/>
        </w:rPr>
      </w:pPr>
      <w:r w:rsidRPr="00ED0164">
        <w:rPr>
          <w:sz w:val="24"/>
        </w:rPr>
        <w:t>Des tournures de phrases variées : formes exclamative, interrogative ou déclarative ;</w:t>
      </w:r>
    </w:p>
    <w:p w:rsidR="00CA0BC1" w:rsidRPr="00ED0164" w:rsidRDefault="00CA0BC1" w:rsidP="00CA0BC1">
      <w:pPr>
        <w:pStyle w:val="Paragraphedeliste"/>
        <w:numPr>
          <w:ilvl w:val="0"/>
          <w:numId w:val="7"/>
        </w:numPr>
        <w:jc w:val="both"/>
        <w:rPr>
          <w:sz w:val="24"/>
        </w:rPr>
      </w:pPr>
      <w:r w:rsidRPr="00ED0164">
        <w:rPr>
          <w:sz w:val="24"/>
        </w:rPr>
        <w:t>Un vocabulaire simple et précis ;</w:t>
      </w:r>
    </w:p>
    <w:p w:rsidR="00CA0BC1" w:rsidRPr="00ED0164" w:rsidRDefault="00CA0BC1" w:rsidP="00CA0BC1">
      <w:pPr>
        <w:pStyle w:val="Paragraphedeliste"/>
        <w:numPr>
          <w:ilvl w:val="0"/>
          <w:numId w:val="7"/>
        </w:numPr>
        <w:jc w:val="both"/>
        <w:rPr>
          <w:sz w:val="24"/>
        </w:rPr>
      </w:pPr>
      <w:r w:rsidRPr="00ED0164">
        <w:rPr>
          <w:sz w:val="24"/>
        </w:rPr>
        <w:t>Un mode d’expression directe : le lecteur peut être interpellé par l’utilisation du « vous » ou du « tu » ;</w:t>
      </w:r>
    </w:p>
    <w:p w:rsidR="00CA0BC1" w:rsidRDefault="00CA0BC1" w:rsidP="00CA0BC1">
      <w:pPr>
        <w:pStyle w:val="Paragraphedeliste"/>
        <w:numPr>
          <w:ilvl w:val="0"/>
          <w:numId w:val="7"/>
        </w:numPr>
        <w:jc w:val="both"/>
        <w:rPr>
          <w:sz w:val="24"/>
        </w:rPr>
      </w:pPr>
      <w:r w:rsidRPr="00ED0164">
        <w:rPr>
          <w:sz w:val="24"/>
        </w:rPr>
        <w:t>Des phrases commençant le plus souvent</w:t>
      </w:r>
      <w:r w:rsidR="00D04E39">
        <w:rPr>
          <w:sz w:val="24"/>
        </w:rPr>
        <w:t xml:space="preserve"> par un sujet ou un verbe actif « Vous… » ou « </w:t>
      </w:r>
      <w:r w:rsidR="008D1E5A">
        <w:rPr>
          <w:sz w:val="24"/>
        </w:rPr>
        <w:t>Contactez-nous », « Retrouvez nous »…</w:t>
      </w:r>
    </w:p>
    <w:p w:rsidR="007B0792" w:rsidRDefault="008D1E5A" w:rsidP="00CA0BC1">
      <w:pPr>
        <w:pStyle w:val="Paragraphedeliste"/>
        <w:numPr>
          <w:ilvl w:val="0"/>
          <w:numId w:val="7"/>
        </w:numPr>
        <w:jc w:val="both"/>
        <w:rPr>
          <w:sz w:val="24"/>
        </w:rPr>
      </w:pPr>
      <w:r>
        <w:rPr>
          <w:sz w:val="24"/>
        </w:rPr>
        <w:lastRenderedPageBreak/>
        <w:t xml:space="preserve">du vide </w:t>
      </w:r>
      <w:r w:rsidR="007B0792">
        <w:rPr>
          <w:sz w:val="24"/>
        </w:rPr>
        <w:t xml:space="preserve">car </w:t>
      </w:r>
      <w:r>
        <w:rPr>
          <w:sz w:val="24"/>
        </w:rPr>
        <w:t>c’est lui qui va mettre le reste en relief</w:t>
      </w:r>
      <w:r w:rsidR="007B0792">
        <w:rPr>
          <w:sz w:val="24"/>
        </w:rPr>
        <w:t>.</w:t>
      </w:r>
    </w:p>
    <w:p w:rsidR="007B0792" w:rsidRPr="007B0792" w:rsidRDefault="007B0792" w:rsidP="007B0792">
      <w:pPr>
        <w:jc w:val="both"/>
        <w:rPr>
          <w:b/>
          <w:sz w:val="24"/>
          <w:u w:val="single"/>
        </w:rPr>
      </w:pPr>
      <w:r w:rsidRPr="007B0792">
        <w:rPr>
          <w:b/>
          <w:sz w:val="24"/>
          <w:u w:val="single"/>
        </w:rPr>
        <w:t xml:space="preserve">Attention : </w:t>
      </w:r>
    </w:p>
    <w:p w:rsidR="007671A5" w:rsidRPr="007B0792" w:rsidRDefault="007B0792" w:rsidP="007B0792">
      <w:pPr>
        <w:pStyle w:val="Paragraphedeliste"/>
        <w:numPr>
          <w:ilvl w:val="0"/>
          <w:numId w:val="13"/>
        </w:numPr>
        <w:jc w:val="both"/>
        <w:rPr>
          <w:sz w:val="24"/>
        </w:rPr>
      </w:pPr>
      <w:r w:rsidRPr="007B0792">
        <w:rPr>
          <w:sz w:val="24"/>
        </w:rPr>
        <w:t>aux</w:t>
      </w:r>
      <w:r w:rsidR="007671A5" w:rsidRPr="007B0792">
        <w:rPr>
          <w:sz w:val="24"/>
        </w:rPr>
        <w:t xml:space="preserve"> coupures de mots</w:t>
      </w:r>
    </w:p>
    <w:p w:rsidR="007671A5" w:rsidRDefault="007B0792" w:rsidP="00CA0BC1">
      <w:pPr>
        <w:pStyle w:val="Paragraphedeliste"/>
        <w:numPr>
          <w:ilvl w:val="0"/>
          <w:numId w:val="7"/>
        </w:numPr>
        <w:jc w:val="both"/>
        <w:rPr>
          <w:sz w:val="24"/>
        </w:rPr>
      </w:pPr>
      <w:r>
        <w:rPr>
          <w:sz w:val="24"/>
        </w:rPr>
        <w:t xml:space="preserve">et </w:t>
      </w:r>
      <w:r w:rsidR="00F40054">
        <w:rPr>
          <w:sz w:val="24"/>
        </w:rPr>
        <w:t>j</w:t>
      </w:r>
      <w:r w:rsidR="007671A5">
        <w:rPr>
          <w:sz w:val="24"/>
        </w:rPr>
        <w:t>ustifier (alignement) votre texte.</w:t>
      </w:r>
    </w:p>
    <w:p w:rsidR="00F40054" w:rsidRDefault="00F40054" w:rsidP="00F40054">
      <w:pPr>
        <w:jc w:val="both"/>
        <w:rPr>
          <w:sz w:val="24"/>
        </w:rPr>
      </w:pPr>
    </w:p>
    <w:p w:rsidR="00F40054" w:rsidRDefault="00F40054" w:rsidP="00F40054">
      <w:pPr>
        <w:shd w:val="clear" w:color="auto" w:fill="D9D9D9" w:themeFill="background1" w:themeFillShade="D9"/>
        <w:jc w:val="both"/>
        <w:rPr>
          <w:b/>
          <w:sz w:val="28"/>
        </w:rPr>
      </w:pPr>
      <w:r>
        <w:rPr>
          <w:b/>
          <w:sz w:val="28"/>
        </w:rPr>
        <w:t>La mise en page du dépliant</w:t>
      </w:r>
    </w:p>
    <w:p w:rsidR="00F40054" w:rsidRPr="00F40054" w:rsidRDefault="00F40054" w:rsidP="00F40054">
      <w:pPr>
        <w:jc w:val="both"/>
        <w:rPr>
          <w:sz w:val="24"/>
        </w:rPr>
      </w:pPr>
    </w:p>
    <w:p w:rsidR="00F40054" w:rsidRDefault="00F40054" w:rsidP="00F40054">
      <w:pPr>
        <w:jc w:val="both"/>
        <w:rPr>
          <w:sz w:val="24"/>
        </w:rPr>
      </w:pPr>
      <w:r>
        <w:rPr>
          <w:noProof/>
          <w:sz w:val="24"/>
          <w:lang w:eastAsia="fr-FR"/>
        </w:rPr>
        <w:drawing>
          <wp:inline distT="0" distB="0" distL="0" distR="0">
            <wp:extent cx="4181475" cy="111442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l="13554" t="19824" r="13884" b="54405"/>
                    <a:stretch>
                      <a:fillRect/>
                    </a:stretch>
                  </pic:blipFill>
                  <pic:spPr bwMode="auto">
                    <a:xfrm>
                      <a:off x="0" y="0"/>
                      <a:ext cx="4181475" cy="1114425"/>
                    </a:xfrm>
                    <a:prstGeom prst="rect">
                      <a:avLst/>
                    </a:prstGeom>
                    <a:noFill/>
                    <a:ln w="9525">
                      <a:noFill/>
                      <a:miter lim="800000"/>
                      <a:headEnd/>
                      <a:tailEnd/>
                    </a:ln>
                  </pic:spPr>
                </pic:pic>
              </a:graphicData>
            </a:graphic>
          </wp:inline>
        </w:drawing>
      </w:r>
    </w:p>
    <w:p w:rsidR="00F40054" w:rsidRDefault="00BF373B" w:rsidP="00F40054">
      <w:pPr>
        <w:jc w:val="both"/>
        <w:rPr>
          <w:sz w:val="24"/>
        </w:rPr>
      </w:pPr>
      <w:r>
        <w:rPr>
          <w:noProof/>
          <w:sz w:val="24"/>
          <w:lang w:eastAsia="fr-FR"/>
        </w:rPr>
        <w:pict>
          <v:shapetype id="_x0000_t202" coordsize="21600,21600" o:spt="202" path="m,l,21600r21600,l21600,xe">
            <v:stroke joinstyle="miter"/>
            <v:path gradientshapeok="t" o:connecttype="rect"/>
          </v:shapetype>
          <v:shape id="_x0000_s1028" type="#_x0000_t202" style="position:absolute;left:0;text-align:left;margin-left:293.65pt;margin-top:253.9pt;width:132pt;height:57pt;z-index:251659264" stroked="f">
            <v:textbox>
              <w:txbxContent>
                <w:p w:rsidR="00811BA2" w:rsidRDefault="00811BA2">
                  <w:r>
                    <w:t>Infos pratiques comme les horaires d’ouverture si besoin</w:t>
                  </w:r>
                </w:p>
              </w:txbxContent>
            </v:textbox>
          </v:shape>
        </w:pict>
      </w:r>
      <w:r w:rsidR="00811BA2">
        <w:rPr>
          <w:noProof/>
          <w:sz w:val="24"/>
          <w:lang w:eastAsia="fr-FR"/>
        </w:rPr>
        <w:drawing>
          <wp:inline distT="0" distB="0" distL="0" distR="0">
            <wp:extent cx="5589715" cy="335280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l="14545" t="23128" r="13633" b="19383"/>
                    <a:stretch>
                      <a:fillRect/>
                    </a:stretch>
                  </pic:blipFill>
                  <pic:spPr bwMode="auto">
                    <a:xfrm>
                      <a:off x="0" y="0"/>
                      <a:ext cx="5589715" cy="3352800"/>
                    </a:xfrm>
                    <a:prstGeom prst="rect">
                      <a:avLst/>
                    </a:prstGeom>
                    <a:noFill/>
                    <a:ln w="9525">
                      <a:noFill/>
                      <a:miter lim="800000"/>
                      <a:headEnd/>
                      <a:tailEnd/>
                    </a:ln>
                  </pic:spPr>
                </pic:pic>
              </a:graphicData>
            </a:graphic>
          </wp:inline>
        </w:drawing>
      </w:r>
    </w:p>
    <w:p w:rsidR="001F0616" w:rsidRDefault="001F0616" w:rsidP="00F40054">
      <w:pPr>
        <w:jc w:val="both"/>
        <w:rPr>
          <w:sz w:val="24"/>
        </w:rPr>
      </w:pPr>
    </w:p>
    <w:p w:rsidR="001F0616" w:rsidRPr="00F40054" w:rsidRDefault="001F0616" w:rsidP="00F40054">
      <w:pPr>
        <w:jc w:val="both"/>
        <w:rPr>
          <w:sz w:val="24"/>
        </w:rPr>
      </w:pPr>
    </w:p>
    <w:p w:rsidR="00BB20D8" w:rsidRDefault="00BB20D8" w:rsidP="00CA0BC1">
      <w:pPr>
        <w:jc w:val="both"/>
        <w:rPr>
          <w:sz w:val="28"/>
        </w:rPr>
      </w:pPr>
    </w:p>
    <w:p w:rsidR="000444A7" w:rsidRDefault="000444A7" w:rsidP="00CA0BC1">
      <w:pPr>
        <w:jc w:val="both"/>
        <w:rPr>
          <w:sz w:val="28"/>
        </w:rPr>
      </w:pPr>
    </w:p>
    <w:p w:rsidR="000444A7" w:rsidRPr="00CA0BC1" w:rsidRDefault="000444A7" w:rsidP="00CA0BC1">
      <w:pPr>
        <w:jc w:val="both"/>
        <w:rPr>
          <w:sz w:val="28"/>
        </w:rPr>
      </w:pPr>
    </w:p>
    <w:p w:rsidR="00CA0BC1" w:rsidRPr="00CA0BC1" w:rsidRDefault="00794285" w:rsidP="00AE3413">
      <w:pPr>
        <w:pStyle w:val="Paragraphedeliste"/>
        <w:shd w:val="clear" w:color="auto" w:fill="D9D9D9" w:themeFill="background1" w:themeFillShade="D9"/>
        <w:ind w:left="0"/>
        <w:jc w:val="both"/>
        <w:rPr>
          <w:b/>
          <w:sz w:val="28"/>
        </w:rPr>
      </w:pPr>
      <w:r>
        <w:rPr>
          <w:b/>
          <w:sz w:val="28"/>
        </w:rPr>
        <w:lastRenderedPageBreak/>
        <w:t>Dernières recommandations</w:t>
      </w:r>
    </w:p>
    <w:p w:rsidR="00794285" w:rsidRPr="00ED0164" w:rsidRDefault="00794285" w:rsidP="00794285">
      <w:pPr>
        <w:pStyle w:val="Paragraphedeliste"/>
        <w:numPr>
          <w:ilvl w:val="1"/>
          <w:numId w:val="8"/>
        </w:numPr>
        <w:spacing w:after="0" w:line="240" w:lineRule="auto"/>
        <w:contextualSpacing w:val="0"/>
        <w:jc w:val="both"/>
        <w:rPr>
          <w:sz w:val="24"/>
        </w:rPr>
      </w:pPr>
      <w:r w:rsidRPr="00ED0164">
        <w:rPr>
          <w:sz w:val="24"/>
        </w:rPr>
        <w:t>L’identité visuelle de l’organisation doit être respectée. Pour cela, il convient d’appliquer les normes de mise en page et de dispositions, respecter les règles d’écriture (typographie), utiliser les guides de procédure de l’organisation ainsi que la charte graphique.</w:t>
      </w:r>
    </w:p>
    <w:p w:rsidR="00794285" w:rsidRPr="00794285" w:rsidRDefault="00794285" w:rsidP="00794285">
      <w:pPr>
        <w:pStyle w:val="Paragraphedeliste"/>
        <w:numPr>
          <w:ilvl w:val="1"/>
          <w:numId w:val="8"/>
        </w:numPr>
        <w:spacing w:after="0" w:line="240" w:lineRule="auto"/>
        <w:contextualSpacing w:val="0"/>
        <w:jc w:val="both"/>
        <w:rPr>
          <w:sz w:val="24"/>
        </w:rPr>
      </w:pPr>
      <w:r w:rsidRPr="00794285">
        <w:rPr>
          <w:sz w:val="24"/>
        </w:rPr>
        <w:t>Il est nécessaire de posséder les droits des images ou photos utilisées, ainsi que le droit d’utiliser des logos et des typographies particulières.</w:t>
      </w:r>
    </w:p>
    <w:p w:rsidR="00794285" w:rsidRPr="00794285" w:rsidRDefault="00811BA2" w:rsidP="00CA0BC1">
      <w:pPr>
        <w:pStyle w:val="Paragraphedeliste"/>
        <w:numPr>
          <w:ilvl w:val="1"/>
          <w:numId w:val="8"/>
        </w:numPr>
        <w:spacing w:after="0" w:line="240" w:lineRule="auto"/>
        <w:contextualSpacing w:val="0"/>
        <w:jc w:val="both"/>
        <w:rPr>
          <w:sz w:val="24"/>
        </w:rPr>
      </w:pPr>
      <w:r>
        <w:rPr>
          <w:sz w:val="24"/>
        </w:rPr>
        <w:t xml:space="preserve">Les </w:t>
      </w:r>
      <w:r w:rsidR="00794285" w:rsidRPr="00794285">
        <w:rPr>
          <w:sz w:val="24"/>
        </w:rPr>
        <w:t>mentions légales : « </w:t>
      </w:r>
      <w:r w:rsidR="00794285" w:rsidRPr="008D1E5A">
        <w:rPr>
          <w:i/>
          <w:sz w:val="24"/>
        </w:rPr>
        <w:t>Ne pas jeter sur la voie publique</w:t>
      </w:r>
      <w:r w:rsidR="00794285" w:rsidRPr="00794285">
        <w:rPr>
          <w:sz w:val="24"/>
        </w:rPr>
        <w:t> » « </w:t>
      </w:r>
      <w:r w:rsidR="00794285" w:rsidRPr="008D1E5A">
        <w:rPr>
          <w:i/>
          <w:sz w:val="24"/>
        </w:rPr>
        <w:t>imprimé par nos soins ou</w:t>
      </w:r>
      <w:r w:rsidR="008D1E5A">
        <w:rPr>
          <w:i/>
          <w:sz w:val="24"/>
        </w:rPr>
        <w:t xml:space="preserve"> par </w:t>
      </w:r>
      <w:r w:rsidR="00794285" w:rsidRPr="008D1E5A">
        <w:rPr>
          <w:i/>
          <w:sz w:val="24"/>
        </w:rPr>
        <w:t xml:space="preserve">l’imprimerie </w:t>
      </w:r>
      <w:proofErr w:type="spellStart"/>
      <w:r w:rsidR="00794285" w:rsidRPr="008D1E5A">
        <w:rPr>
          <w:i/>
          <w:sz w:val="24"/>
        </w:rPr>
        <w:t>Champagnac</w:t>
      </w:r>
      <w:proofErr w:type="spellEnd"/>
      <w:r w:rsidR="00794285" w:rsidRPr="00794285">
        <w:rPr>
          <w:sz w:val="24"/>
        </w:rPr>
        <w:t> » </w:t>
      </w:r>
      <w:r w:rsidRPr="00794285">
        <w:rPr>
          <w:sz w:val="24"/>
        </w:rPr>
        <w:t>doivent apparaître</w:t>
      </w:r>
      <w:r w:rsidR="008D1E5A">
        <w:rPr>
          <w:sz w:val="24"/>
        </w:rPr>
        <w:t>.</w:t>
      </w:r>
    </w:p>
    <w:p w:rsidR="00CA0BC1" w:rsidRPr="00A702CF" w:rsidRDefault="007B0792" w:rsidP="00CA0BC1">
      <w:pPr>
        <w:pStyle w:val="Paragraphedeliste"/>
        <w:numPr>
          <w:ilvl w:val="1"/>
          <w:numId w:val="8"/>
        </w:numPr>
        <w:spacing w:after="0" w:line="240" w:lineRule="auto"/>
        <w:contextualSpacing w:val="0"/>
        <w:jc w:val="both"/>
        <w:rPr>
          <w:sz w:val="24"/>
        </w:rPr>
      </w:pPr>
      <w:r w:rsidRPr="00A702CF">
        <w:rPr>
          <w:sz w:val="24"/>
        </w:rPr>
        <w:t>L</w:t>
      </w:r>
      <w:r w:rsidR="00CA0BC1" w:rsidRPr="00A702CF">
        <w:rPr>
          <w:sz w:val="24"/>
        </w:rPr>
        <w:t>’émetteur</w:t>
      </w:r>
      <w:r w:rsidRPr="00A702CF">
        <w:rPr>
          <w:sz w:val="24"/>
        </w:rPr>
        <w:t xml:space="preserve"> doit être clairement identifié (penser aussi à mettre le logo</w:t>
      </w:r>
      <w:r w:rsidR="00A702CF" w:rsidRPr="00A702CF">
        <w:rPr>
          <w:sz w:val="24"/>
        </w:rPr>
        <w:t xml:space="preserve"> sur le 1</w:t>
      </w:r>
      <w:r w:rsidRPr="00A702CF">
        <w:rPr>
          <w:sz w:val="24"/>
          <w:vertAlign w:val="superscript"/>
        </w:rPr>
        <w:t>er</w:t>
      </w:r>
      <w:r w:rsidRPr="00A702CF">
        <w:rPr>
          <w:sz w:val="24"/>
        </w:rPr>
        <w:t xml:space="preserve"> feuillet et dernier feuillet) </w:t>
      </w:r>
      <w:r w:rsidR="00CA0BC1" w:rsidRPr="00A702CF">
        <w:rPr>
          <w:sz w:val="24"/>
        </w:rPr>
        <w:t>;</w:t>
      </w:r>
    </w:p>
    <w:p w:rsidR="007B0792" w:rsidRPr="00ED0164" w:rsidRDefault="007B0792" w:rsidP="00CA0BC1">
      <w:pPr>
        <w:pStyle w:val="Paragraphedeliste"/>
        <w:numPr>
          <w:ilvl w:val="1"/>
          <w:numId w:val="8"/>
        </w:numPr>
        <w:spacing w:after="0" w:line="240" w:lineRule="auto"/>
        <w:contextualSpacing w:val="0"/>
        <w:jc w:val="both"/>
        <w:rPr>
          <w:sz w:val="24"/>
        </w:rPr>
      </w:pPr>
      <w:r>
        <w:rPr>
          <w:sz w:val="24"/>
        </w:rPr>
        <w:t>Sur le dernier feuillet (Informations pratiques, coordonnées) : mettez aussi les logos des différents partenaires.</w:t>
      </w:r>
      <w:r w:rsidR="008D1E5A">
        <w:rPr>
          <w:sz w:val="24"/>
        </w:rPr>
        <w:t xml:space="preserve"> S’ils vous subventionnent, c’est une ex</w:t>
      </w:r>
      <w:r w:rsidR="008D1E5A">
        <w:rPr>
          <w:sz w:val="24"/>
        </w:rPr>
        <w:t>i</w:t>
      </w:r>
      <w:r w:rsidR="008D1E5A">
        <w:rPr>
          <w:sz w:val="24"/>
        </w:rPr>
        <w:t>gence !</w:t>
      </w:r>
    </w:p>
    <w:p w:rsidR="00640672" w:rsidRDefault="00640672" w:rsidP="00640672">
      <w:pPr>
        <w:spacing w:after="0" w:line="240" w:lineRule="auto"/>
        <w:jc w:val="both"/>
        <w:rPr>
          <w:sz w:val="28"/>
        </w:rPr>
      </w:pPr>
    </w:p>
    <w:p w:rsidR="00640672" w:rsidRPr="00CA0BC1" w:rsidRDefault="00640672" w:rsidP="007B0792">
      <w:pPr>
        <w:pStyle w:val="Paragraphedeliste"/>
        <w:shd w:val="clear" w:color="auto" w:fill="D9D9D9" w:themeFill="background1" w:themeFillShade="D9"/>
        <w:ind w:left="0"/>
        <w:jc w:val="both"/>
        <w:rPr>
          <w:b/>
          <w:sz w:val="28"/>
        </w:rPr>
      </w:pPr>
      <w:r>
        <w:rPr>
          <w:b/>
          <w:sz w:val="28"/>
        </w:rPr>
        <w:t>La diffusion du dépliant</w:t>
      </w:r>
    </w:p>
    <w:p w:rsidR="000656EB" w:rsidRDefault="00640672" w:rsidP="00640672">
      <w:pPr>
        <w:spacing w:after="0" w:line="240" w:lineRule="auto"/>
        <w:jc w:val="both"/>
        <w:rPr>
          <w:sz w:val="24"/>
        </w:rPr>
      </w:pPr>
      <w:r w:rsidRPr="00ED0164">
        <w:rPr>
          <w:sz w:val="24"/>
        </w:rPr>
        <w:t>Le dépliant peut être distribué lors d’entretiens directs ou mis à disposition dans des instit</w:t>
      </w:r>
      <w:r w:rsidRPr="00ED0164">
        <w:rPr>
          <w:sz w:val="24"/>
        </w:rPr>
        <w:t>u</w:t>
      </w:r>
      <w:r w:rsidRPr="00ED0164">
        <w:rPr>
          <w:sz w:val="24"/>
        </w:rPr>
        <w:t>tions sanitaires et sociales selon le sujet traité</w:t>
      </w:r>
      <w:r w:rsidR="00F103A8">
        <w:rPr>
          <w:sz w:val="24"/>
        </w:rPr>
        <w:t>.</w:t>
      </w:r>
    </w:p>
    <w:p w:rsidR="00F103A8" w:rsidRDefault="00F103A8">
      <w:pPr>
        <w:rPr>
          <w:sz w:val="24"/>
        </w:rPr>
      </w:pPr>
      <w:r>
        <w:rPr>
          <w:sz w:val="24"/>
        </w:rPr>
        <w:br w:type="page"/>
      </w:r>
    </w:p>
    <w:p w:rsidR="00F103A8" w:rsidRDefault="00F103A8" w:rsidP="00640672">
      <w:pPr>
        <w:spacing w:after="0" w:line="240" w:lineRule="auto"/>
        <w:jc w:val="both"/>
        <w:rPr>
          <w:sz w:val="24"/>
        </w:rPr>
      </w:pPr>
    </w:p>
    <w:p w:rsidR="00F103A8" w:rsidRDefault="00F103A8" w:rsidP="00F103A8">
      <w:pPr>
        <w:pStyle w:val="Titre1"/>
        <w:pBdr>
          <w:top w:val="single" w:sz="4" w:space="0"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Réalisation d’un dépliant</w:t>
      </w:r>
    </w:p>
    <w:p w:rsidR="00F103A8" w:rsidRDefault="00F103A8" w:rsidP="00F103A8">
      <w:pPr>
        <w:spacing w:before="100" w:beforeAutospacing="1" w:after="100" w:afterAutospacing="1" w:line="360" w:lineRule="auto"/>
        <w:jc w:val="both"/>
        <w:rPr>
          <w:rFonts w:ascii="Arial" w:eastAsia="Times New Roman" w:hAnsi="Arial" w:cs="Arial"/>
          <w:lang w:eastAsia="fr-FR"/>
        </w:rPr>
      </w:pPr>
      <w:r>
        <w:rPr>
          <w:rFonts w:ascii="Arial" w:eastAsia="Times New Roman" w:hAnsi="Arial" w:cs="Arial"/>
          <w:lang w:eastAsia="fr-FR"/>
        </w:rPr>
        <w:t>L’État, en déléguant aux Centres Communaux d’Action Sociale une responsabilité de pr</w:t>
      </w:r>
      <w:r>
        <w:rPr>
          <w:rFonts w:ascii="Arial" w:eastAsia="Times New Roman" w:hAnsi="Arial" w:cs="Arial"/>
          <w:lang w:eastAsia="fr-FR"/>
        </w:rPr>
        <w:t>e</w:t>
      </w:r>
      <w:r>
        <w:rPr>
          <w:rFonts w:ascii="Arial" w:eastAsia="Times New Roman" w:hAnsi="Arial" w:cs="Arial"/>
          <w:lang w:eastAsia="fr-FR"/>
        </w:rPr>
        <w:t xml:space="preserve">mier ordre, la </w:t>
      </w:r>
      <w:r>
        <w:rPr>
          <w:rFonts w:ascii="Arial" w:eastAsia="Times New Roman" w:hAnsi="Arial" w:cs="Arial"/>
          <w:b/>
          <w:bCs/>
          <w:lang w:eastAsia="fr-FR"/>
        </w:rPr>
        <w:t>solidarité publique</w:t>
      </w:r>
      <w:r>
        <w:rPr>
          <w:rFonts w:ascii="Arial" w:eastAsia="Times New Roman" w:hAnsi="Arial" w:cs="Arial"/>
          <w:lang w:eastAsia="fr-FR"/>
        </w:rPr>
        <w:t>, a permis une décentralisation effective. Les C.C.A.S. ont désormais des compétences beaucoup plus larges en tant qu’intervenant du développement social local.</w:t>
      </w:r>
    </w:p>
    <w:p w:rsidR="00F103A8" w:rsidRDefault="00F103A8" w:rsidP="00F103A8">
      <w:pPr>
        <w:pStyle w:val="Default"/>
        <w:spacing w:after="151" w:line="360" w:lineRule="auto"/>
        <w:jc w:val="both"/>
        <w:rPr>
          <w:color w:val="auto"/>
          <w:sz w:val="22"/>
          <w:szCs w:val="22"/>
        </w:rPr>
      </w:pPr>
      <w:r>
        <w:rPr>
          <w:color w:val="auto"/>
          <w:sz w:val="22"/>
          <w:szCs w:val="22"/>
        </w:rPr>
        <w:t>Le Centre Communal d'Action Sociale (CCAS), en lien avec la Caisse des Dépôts, a expér</w:t>
      </w:r>
      <w:r>
        <w:rPr>
          <w:color w:val="auto"/>
          <w:sz w:val="22"/>
          <w:szCs w:val="22"/>
        </w:rPr>
        <w:t>i</w:t>
      </w:r>
      <w:r>
        <w:rPr>
          <w:color w:val="auto"/>
          <w:sz w:val="22"/>
          <w:szCs w:val="22"/>
        </w:rPr>
        <w:t>menté depuis 2011 un dispositif de microcrédit personnel, au bénéfice de personnes en s</w:t>
      </w:r>
      <w:r>
        <w:rPr>
          <w:color w:val="auto"/>
          <w:sz w:val="22"/>
          <w:szCs w:val="22"/>
        </w:rPr>
        <w:t>i</w:t>
      </w:r>
      <w:r>
        <w:rPr>
          <w:color w:val="auto"/>
          <w:sz w:val="22"/>
          <w:szCs w:val="22"/>
        </w:rPr>
        <w:t xml:space="preserve">tuation difficile et exclues de l'accès au prêt. </w:t>
      </w:r>
      <w:r>
        <w:rPr>
          <w:rFonts w:eastAsia="Times New Roman"/>
          <w:sz w:val="22"/>
          <w:szCs w:val="22"/>
        </w:rPr>
        <w:t>Le micro crédit permet de financer des biens essentiels qui vont aider la personne à retrouver un travail, financer le permis de conduire, avancer la caution pour l’accès au logement…</w:t>
      </w:r>
    </w:p>
    <w:p w:rsidR="00F103A8" w:rsidRDefault="00F103A8" w:rsidP="00F103A8">
      <w:pPr>
        <w:pStyle w:val="Default"/>
        <w:spacing w:after="151" w:line="360" w:lineRule="auto"/>
        <w:jc w:val="both"/>
        <w:rPr>
          <w:color w:val="auto"/>
          <w:sz w:val="22"/>
          <w:szCs w:val="22"/>
        </w:rPr>
      </w:pPr>
      <w:r>
        <w:rPr>
          <w:color w:val="auto"/>
          <w:sz w:val="22"/>
          <w:szCs w:val="22"/>
        </w:rPr>
        <w:t>« Au sein de son CCAS, la ville dispose également d'un service Insertion et Aide à la popul</w:t>
      </w:r>
      <w:r>
        <w:rPr>
          <w:color w:val="auto"/>
          <w:sz w:val="22"/>
          <w:szCs w:val="22"/>
        </w:rPr>
        <w:t>a</w:t>
      </w:r>
      <w:r>
        <w:rPr>
          <w:color w:val="auto"/>
          <w:sz w:val="22"/>
          <w:szCs w:val="22"/>
        </w:rPr>
        <w:t xml:space="preserve">tion, qui accompagne les personnes en difficulté et peut verser des aides. Le montant de ces aides a augmenté de 30 % depuis un an, conséquence de la période difficile que notre pays traverse sur le plan économique et social. » </w:t>
      </w:r>
      <w:r>
        <w:rPr>
          <w:i/>
          <w:color w:val="auto"/>
          <w:sz w:val="22"/>
          <w:szCs w:val="22"/>
        </w:rPr>
        <w:t>(1)</w:t>
      </w:r>
    </w:p>
    <w:p w:rsidR="00F103A8" w:rsidRDefault="00F103A8" w:rsidP="00F103A8">
      <w:pPr>
        <w:pStyle w:val="Default"/>
        <w:spacing w:line="360" w:lineRule="auto"/>
        <w:jc w:val="both"/>
        <w:rPr>
          <w:color w:val="auto"/>
          <w:sz w:val="22"/>
          <w:szCs w:val="22"/>
        </w:rPr>
      </w:pPr>
      <w:r>
        <w:rPr>
          <w:color w:val="auto"/>
          <w:sz w:val="22"/>
          <w:szCs w:val="22"/>
        </w:rPr>
        <w:t>Le demandeur d'un microcrédit ne doit pas s'adresser à une banque mais à un réseau d'a</w:t>
      </w:r>
      <w:r>
        <w:rPr>
          <w:color w:val="auto"/>
          <w:sz w:val="22"/>
          <w:szCs w:val="22"/>
        </w:rPr>
        <w:t>c</w:t>
      </w:r>
      <w:r>
        <w:rPr>
          <w:color w:val="auto"/>
          <w:sz w:val="22"/>
          <w:szCs w:val="22"/>
        </w:rPr>
        <w:t>compagnement social. Celui-ci est chargé d'accueillir la personne de façon individualisée, d'étudier son projet et de l'aider à monter son dossier avant de le présenter à une banque agréée (Crédit Municipal).</w:t>
      </w:r>
    </w:p>
    <w:p w:rsidR="00F103A8" w:rsidRDefault="00F103A8" w:rsidP="00F103A8">
      <w:pPr>
        <w:spacing w:line="360" w:lineRule="auto"/>
        <w:jc w:val="both"/>
        <w:rPr>
          <w:rFonts w:ascii="Arial" w:hAnsi="Arial" w:cs="Arial"/>
          <w:b/>
        </w:rPr>
      </w:pPr>
    </w:p>
    <w:p w:rsidR="00F103A8" w:rsidRDefault="00F103A8" w:rsidP="00F103A8">
      <w:pPr>
        <w:spacing w:line="360" w:lineRule="auto"/>
        <w:contextualSpacing/>
        <w:jc w:val="both"/>
        <w:rPr>
          <w:rFonts w:ascii="Arial" w:hAnsi="Arial" w:cs="Arial"/>
          <w:i/>
          <w:sz w:val="20"/>
          <w:szCs w:val="20"/>
        </w:rPr>
      </w:pPr>
      <w:r>
        <w:rPr>
          <w:rFonts w:ascii="Arial" w:eastAsia="Times New Roman" w:hAnsi="Arial" w:cs="Arial"/>
          <w:i/>
          <w:sz w:val="20"/>
          <w:szCs w:val="20"/>
          <w:lang w:eastAsia="fr-FR"/>
        </w:rPr>
        <w:t xml:space="preserve">(1) </w:t>
      </w:r>
      <w:r>
        <w:rPr>
          <w:rFonts w:ascii="Arial" w:hAnsi="Arial" w:cs="Arial"/>
          <w:i/>
          <w:sz w:val="20"/>
          <w:szCs w:val="20"/>
        </w:rPr>
        <w:t>colloque départemental des CCAS du département 35.</w:t>
      </w:r>
    </w:p>
    <w:p w:rsidR="00F103A8" w:rsidRDefault="00F103A8" w:rsidP="00F103A8">
      <w:pPr>
        <w:spacing w:line="360" w:lineRule="auto"/>
        <w:jc w:val="both"/>
        <w:rPr>
          <w:rFonts w:ascii="Arial" w:eastAsia="Times New Roman" w:hAnsi="Arial" w:cs="Arial"/>
          <w:b/>
          <w:lang w:eastAsia="fr-FR"/>
        </w:rPr>
      </w:pPr>
    </w:p>
    <w:p w:rsidR="00F103A8" w:rsidRDefault="00F103A8" w:rsidP="00F103A8">
      <w:pPr>
        <w:spacing w:line="360" w:lineRule="auto"/>
        <w:jc w:val="both"/>
        <w:rPr>
          <w:rFonts w:ascii="Arial" w:eastAsia="Times New Roman" w:hAnsi="Arial" w:cs="Arial"/>
          <w:b/>
          <w:lang w:eastAsia="fr-FR"/>
        </w:rPr>
      </w:pPr>
      <w:r>
        <w:rPr>
          <w:rFonts w:ascii="Arial" w:eastAsia="Times New Roman" w:hAnsi="Arial" w:cs="Arial"/>
          <w:b/>
          <w:lang w:eastAsia="fr-FR"/>
        </w:rPr>
        <w:t>Vous assurez le poste d’accompagnateur microcrédit au sein de la Direction Insertion et Aide à la Population (DIAP) du siège des CCAS de Rennes.</w:t>
      </w:r>
    </w:p>
    <w:p w:rsidR="00F103A8" w:rsidRDefault="00F103A8" w:rsidP="00F103A8">
      <w:pPr>
        <w:spacing w:line="360" w:lineRule="auto"/>
        <w:jc w:val="both"/>
        <w:rPr>
          <w:rFonts w:ascii="Arial" w:hAnsi="Arial" w:cs="Arial"/>
          <w:b/>
          <w:sz w:val="24"/>
          <w:szCs w:val="24"/>
          <w:u w:val="single"/>
        </w:rPr>
      </w:pPr>
      <w:r>
        <w:rPr>
          <w:rFonts w:ascii="Arial" w:hAnsi="Arial" w:cs="Arial"/>
          <w:b/>
          <w:sz w:val="24"/>
          <w:szCs w:val="24"/>
          <w:u w:val="single"/>
        </w:rPr>
        <w:t>QUESTION :</w:t>
      </w:r>
    </w:p>
    <w:p w:rsidR="00F103A8" w:rsidRDefault="00F103A8" w:rsidP="00F103A8">
      <w:pPr>
        <w:spacing w:line="360" w:lineRule="auto"/>
        <w:jc w:val="both"/>
        <w:rPr>
          <w:rFonts w:ascii="Arial" w:eastAsia="Times New Roman" w:hAnsi="Arial" w:cs="Arial"/>
          <w:lang w:eastAsia="fr-FR"/>
        </w:rPr>
      </w:pPr>
      <w:r>
        <w:rPr>
          <w:rFonts w:ascii="Arial" w:eastAsia="Times New Roman" w:hAnsi="Arial" w:cs="Arial"/>
          <w:lang w:eastAsia="fr-FR"/>
        </w:rPr>
        <w:t xml:space="preserve">Cette mission de micro crédit est essentielle ; en France, 600 000 ménages sont exclus du crédit bancaire, selon le rapport BABEAU </w:t>
      </w:r>
      <w:r>
        <w:rPr>
          <w:rFonts w:ascii="Arial" w:eastAsia="Times New Roman" w:hAnsi="Arial" w:cs="Arial"/>
          <w:i/>
          <w:sz w:val="20"/>
          <w:szCs w:val="20"/>
          <w:lang w:eastAsia="fr-FR"/>
        </w:rPr>
        <w:t>(2)</w:t>
      </w:r>
      <w:r>
        <w:rPr>
          <w:rFonts w:ascii="Arial" w:eastAsia="Times New Roman" w:hAnsi="Arial" w:cs="Arial"/>
          <w:lang w:eastAsia="fr-FR"/>
        </w:rPr>
        <w:t>, cité par l’Agence Nouvelle des Solidarités A</w:t>
      </w:r>
      <w:r>
        <w:rPr>
          <w:rFonts w:ascii="Arial" w:eastAsia="Times New Roman" w:hAnsi="Arial" w:cs="Arial"/>
          <w:lang w:eastAsia="fr-FR"/>
        </w:rPr>
        <w:t>c</w:t>
      </w:r>
      <w:r>
        <w:rPr>
          <w:rFonts w:ascii="Arial" w:eastAsia="Times New Roman" w:hAnsi="Arial" w:cs="Arial"/>
          <w:lang w:eastAsia="fr-FR"/>
        </w:rPr>
        <w:t xml:space="preserve">tives (ANSA) et 750 000 </w:t>
      </w:r>
      <w:hyperlink r:id="rId10" w:history="1">
        <w:r>
          <w:rPr>
            <w:rFonts w:ascii="Arial" w:eastAsia="Times New Roman" w:hAnsi="Arial" w:cs="Arial"/>
            <w:lang w:eastAsia="fr-FR"/>
          </w:rPr>
          <w:t>dossiers de surendettement</w:t>
        </w:r>
      </w:hyperlink>
      <w:r>
        <w:rPr>
          <w:rFonts w:ascii="Arial" w:eastAsia="Times New Roman" w:hAnsi="Arial" w:cs="Arial"/>
          <w:lang w:eastAsia="fr-FR"/>
        </w:rPr>
        <w:t xml:space="preserve"> sont en cours. Proportionnellement aux besoins évidents exprimés par les chiffres, l’octroi de microcrédit est relativement très faible. Ceci s’explique par un manque d’information (les publics ne connaissent pas cette possibilité de financement), mais aussi par les critères trop restrictifs.</w:t>
      </w:r>
    </w:p>
    <w:p w:rsidR="00F103A8" w:rsidRDefault="00F103A8" w:rsidP="00F103A8">
      <w:pPr>
        <w:spacing w:line="360" w:lineRule="auto"/>
        <w:jc w:val="both"/>
        <w:rPr>
          <w:rStyle w:val="st"/>
          <w:rFonts w:ascii="Arial" w:hAnsi="Arial" w:cs="Arial"/>
          <w:i/>
          <w:sz w:val="20"/>
          <w:szCs w:val="20"/>
        </w:rPr>
      </w:pPr>
      <w:r>
        <w:rPr>
          <w:rFonts w:ascii="Arial" w:eastAsia="Times New Roman" w:hAnsi="Arial" w:cs="Arial"/>
          <w:i/>
          <w:lang w:eastAsia="fr-FR"/>
        </w:rPr>
        <w:t xml:space="preserve">(2) </w:t>
      </w:r>
      <w:r>
        <w:rPr>
          <w:rFonts w:ascii="Arial" w:eastAsia="Times New Roman" w:hAnsi="Arial" w:cs="Arial"/>
          <w:i/>
          <w:sz w:val="20"/>
          <w:szCs w:val="20"/>
          <w:lang w:eastAsia="fr-FR"/>
        </w:rPr>
        <w:t xml:space="preserve">rapport BABEAU, </w:t>
      </w:r>
      <w:r>
        <w:rPr>
          <w:rStyle w:val="st"/>
          <w:rFonts w:ascii="Arial" w:hAnsi="Arial" w:cs="Arial"/>
          <w:i/>
          <w:sz w:val="20"/>
          <w:szCs w:val="20"/>
        </w:rPr>
        <w:t>cabinet de conseil en analyse stratégique et prospective économique.</w:t>
      </w:r>
    </w:p>
    <w:p w:rsidR="00F103A8" w:rsidRDefault="00F103A8" w:rsidP="00F103A8">
      <w:pPr>
        <w:spacing w:line="360" w:lineRule="auto"/>
        <w:jc w:val="both"/>
        <w:rPr>
          <w:rFonts w:ascii="Arial" w:eastAsia="Times New Roman" w:hAnsi="Arial" w:cs="Arial"/>
          <w:lang w:eastAsia="fr-FR"/>
        </w:rPr>
      </w:pPr>
    </w:p>
    <w:p w:rsidR="00F103A8" w:rsidRDefault="00F103A8" w:rsidP="00F103A8">
      <w:pPr>
        <w:spacing w:line="360" w:lineRule="auto"/>
        <w:jc w:val="both"/>
        <w:rPr>
          <w:rFonts w:ascii="Arial" w:eastAsia="Times New Roman" w:hAnsi="Arial" w:cs="Arial"/>
          <w:lang w:eastAsia="fr-FR"/>
        </w:rPr>
      </w:pPr>
      <w:r>
        <w:rPr>
          <w:rFonts w:ascii="Arial" w:eastAsia="Times New Roman" w:hAnsi="Arial" w:cs="Arial"/>
          <w:lang w:eastAsia="fr-FR"/>
        </w:rPr>
        <w:t>Selon les travailleurs sociaux, cette prestation de microcrédit reste très méconnue. Or, avec les difficultés conjoncturelles, elle se doit d’être plus répandue, notamment en touchant un nouveau public : les travailleurs « pauvres » (par l’insécurité du travail, la forte précarité f</w:t>
      </w:r>
      <w:r>
        <w:rPr>
          <w:rFonts w:ascii="Arial" w:eastAsia="Times New Roman" w:hAnsi="Arial" w:cs="Arial"/>
          <w:lang w:eastAsia="fr-FR"/>
        </w:rPr>
        <w:t>i</w:t>
      </w:r>
      <w:r>
        <w:rPr>
          <w:rFonts w:ascii="Arial" w:eastAsia="Times New Roman" w:hAnsi="Arial" w:cs="Arial"/>
          <w:lang w:eastAsia="fr-FR"/>
        </w:rPr>
        <w:t>nancière, le statut social instable).</w:t>
      </w:r>
    </w:p>
    <w:p w:rsidR="00F103A8" w:rsidRDefault="00F103A8" w:rsidP="00F103A8">
      <w:pPr>
        <w:spacing w:line="360" w:lineRule="auto"/>
        <w:jc w:val="both"/>
        <w:rPr>
          <w:rFonts w:ascii="Arial" w:eastAsia="Times New Roman" w:hAnsi="Arial" w:cs="Arial"/>
          <w:lang w:eastAsia="fr-FR"/>
        </w:rPr>
      </w:pPr>
    </w:p>
    <w:p w:rsidR="00F103A8" w:rsidRDefault="00F103A8" w:rsidP="00F103A8">
      <w:pPr>
        <w:spacing w:line="360" w:lineRule="auto"/>
        <w:jc w:val="both"/>
        <w:rPr>
          <w:rFonts w:ascii="Arial" w:eastAsia="Times New Roman" w:hAnsi="Arial" w:cs="Arial"/>
          <w:b/>
          <w:lang w:eastAsia="fr-FR"/>
        </w:rPr>
      </w:pPr>
      <w:r>
        <w:rPr>
          <w:rFonts w:ascii="Arial" w:eastAsia="Times New Roman" w:hAnsi="Arial" w:cs="Arial"/>
          <w:b/>
          <w:lang w:eastAsia="fr-FR"/>
        </w:rPr>
        <w:t>Vous êtes chargé de réaliser un support de communication sur le microcrédit à dest</w:t>
      </w:r>
      <w:r>
        <w:rPr>
          <w:rFonts w:ascii="Arial" w:eastAsia="Times New Roman" w:hAnsi="Arial" w:cs="Arial"/>
          <w:b/>
          <w:lang w:eastAsia="fr-FR"/>
        </w:rPr>
        <w:t>i</w:t>
      </w:r>
      <w:r>
        <w:rPr>
          <w:rFonts w:ascii="Arial" w:eastAsia="Times New Roman" w:hAnsi="Arial" w:cs="Arial"/>
          <w:b/>
          <w:lang w:eastAsia="fr-FR"/>
        </w:rPr>
        <w:t>nation de ce public, qui sera disponible dans les CCAS et les services du Conseil D</w:t>
      </w:r>
      <w:r>
        <w:rPr>
          <w:rFonts w:ascii="Arial" w:eastAsia="Times New Roman" w:hAnsi="Arial" w:cs="Arial"/>
          <w:b/>
          <w:lang w:eastAsia="fr-FR"/>
        </w:rPr>
        <w:t>é</w:t>
      </w:r>
      <w:r>
        <w:rPr>
          <w:rFonts w:ascii="Arial" w:eastAsia="Times New Roman" w:hAnsi="Arial" w:cs="Arial"/>
          <w:b/>
          <w:lang w:eastAsia="fr-FR"/>
        </w:rPr>
        <w:t>partemental.</w:t>
      </w:r>
    </w:p>
    <w:p w:rsidR="00F103A8" w:rsidRDefault="00F103A8" w:rsidP="00F103A8">
      <w:pPr>
        <w:spacing w:line="360" w:lineRule="auto"/>
        <w:jc w:val="both"/>
        <w:rPr>
          <w:rFonts w:ascii="Arial" w:hAnsi="Arial" w:cs="Arial"/>
          <w:b/>
        </w:rPr>
      </w:pPr>
    </w:p>
    <w:p w:rsidR="00F103A8" w:rsidRDefault="00F103A8" w:rsidP="00F103A8">
      <w:pPr>
        <w:spacing w:line="360" w:lineRule="auto"/>
        <w:jc w:val="both"/>
        <w:rPr>
          <w:rFonts w:ascii="Arial" w:eastAsia="Times New Roman" w:hAnsi="Arial" w:cs="Arial"/>
          <w:lang w:eastAsia="fr-FR"/>
        </w:rPr>
      </w:pPr>
    </w:p>
    <w:p w:rsidR="00F103A8" w:rsidRDefault="00F103A8" w:rsidP="00F103A8">
      <w:pPr>
        <w:spacing w:line="360" w:lineRule="auto"/>
        <w:rPr>
          <w:rFonts w:ascii="Arial" w:eastAsia="Times New Roman" w:hAnsi="Arial" w:cs="Arial"/>
          <w:b/>
          <w:lang w:eastAsia="fr-FR"/>
        </w:rPr>
      </w:pPr>
      <w:r>
        <w:rPr>
          <w:rFonts w:ascii="Arial" w:eastAsia="Times New Roman" w:hAnsi="Arial" w:cs="Arial"/>
          <w:b/>
          <w:u w:val="single"/>
          <w:lang w:eastAsia="fr-FR"/>
        </w:rPr>
        <w:t>ANNEXES</w:t>
      </w:r>
      <w:r>
        <w:rPr>
          <w:rFonts w:ascii="Arial" w:eastAsia="Times New Roman" w:hAnsi="Arial" w:cs="Arial"/>
          <w:b/>
          <w:lang w:eastAsia="fr-FR"/>
        </w:rPr>
        <w:t> :</w:t>
      </w:r>
    </w:p>
    <w:p w:rsidR="00F103A8" w:rsidRDefault="00F103A8" w:rsidP="00F103A8">
      <w:pPr>
        <w:spacing w:line="360" w:lineRule="auto"/>
        <w:jc w:val="both"/>
        <w:rPr>
          <w:rFonts w:ascii="Arial" w:eastAsia="Times New Roman" w:hAnsi="Arial" w:cs="Arial"/>
          <w:b/>
          <w:lang w:eastAsia="fr-FR"/>
        </w:rPr>
      </w:pPr>
    </w:p>
    <w:p w:rsidR="00F103A8" w:rsidRDefault="00F103A8" w:rsidP="00F103A8">
      <w:pPr>
        <w:spacing w:line="360" w:lineRule="auto"/>
        <w:rPr>
          <w:rFonts w:ascii="Arial" w:eastAsia="Times New Roman" w:hAnsi="Arial" w:cs="Arial"/>
          <w:lang w:eastAsia="fr-FR"/>
        </w:rPr>
      </w:pPr>
      <w:r>
        <w:rPr>
          <w:rFonts w:ascii="Arial" w:eastAsia="Times New Roman" w:hAnsi="Arial" w:cs="Arial"/>
          <w:b/>
          <w:sz w:val="24"/>
          <w:szCs w:val="24"/>
          <w:u w:val="single"/>
          <w:lang w:eastAsia="fr-FR"/>
        </w:rPr>
        <w:t>Annexe 1 </w:t>
      </w:r>
      <w:r>
        <w:rPr>
          <w:rFonts w:ascii="Arial" w:eastAsia="Times New Roman" w:hAnsi="Arial" w:cs="Arial"/>
          <w:lang w:eastAsia="fr-FR"/>
        </w:rPr>
        <w:t>: Les acteurs du microcrédit.</w:t>
      </w:r>
    </w:p>
    <w:p w:rsidR="00F103A8" w:rsidRDefault="00F103A8" w:rsidP="00F103A8">
      <w:pPr>
        <w:spacing w:line="360" w:lineRule="auto"/>
        <w:rPr>
          <w:rFonts w:ascii="Arial" w:eastAsia="Times New Roman" w:hAnsi="Arial" w:cs="Arial"/>
          <w:lang w:eastAsia="fr-FR"/>
        </w:rPr>
      </w:pPr>
      <w:r>
        <w:rPr>
          <w:rFonts w:ascii="Arial" w:eastAsia="Times New Roman" w:hAnsi="Arial" w:cs="Arial"/>
          <w:lang w:eastAsia="fr-FR"/>
        </w:rPr>
        <w:t>Source : document interne – DIAP Rennes.</w:t>
      </w:r>
    </w:p>
    <w:p w:rsidR="00F103A8" w:rsidRDefault="00F103A8" w:rsidP="00F103A8">
      <w:pPr>
        <w:spacing w:line="360" w:lineRule="auto"/>
        <w:rPr>
          <w:rFonts w:ascii="Arial" w:eastAsia="Times New Roman" w:hAnsi="Arial" w:cs="Arial"/>
          <w:lang w:eastAsia="fr-FR"/>
        </w:rPr>
      </w:pPr>
      <w:bookmarkStart w:id="0" w:name="_GoBack"/>
      <w:bookmarkEnd w:id="0"/>
    </w:p>
    <w:p w:rsidR="00F103A8" w:rsidRDefault="00F103A8" w:rsidP="00F103A8">
      <w:pPr>
        <w:spacing w:line="360" w:lineRule="auto"/>
        <w:rPr>
          <w:rFonts w:ascii="Arial" w:eastAsia="Times New Roman" w:hAnsi="Arial" w:cs="Arial"/>
          <w:lang w:eastAsia="fr-FR"/>
        </w:rPr>
      </w:pPr>
      <w:r>
        <w:rPr>
          <w:rFonts w:ascii="Arial" w:eastAsia="Times New Roman" w:hAnsi="Arial" w:cs="Arial"/>
          <w:b/>
          <w:sz w:val="24"/>
          <w:szCs w:val="24"/>
          <w:u w:val="single"/>
          <w:lang w:eastAsia="fr-FR"/>
        </w:rPr>
        <w:t>Annexe 2 :</w:t>
      </w:r>
      <w:r>
        <w:rPr>
          <w:rFonts w:ascii="Arial" w:eastAsia="Times New Roman" w:hAnsi="Arial" w:cs="Arial"/>
          <w:lang w:eastAsia="fr-FR"/>
        </w:rPr>
        <w:t xml:space="preserve"> Dispositif du microcrédit.</w:t>
      </w:r>
    </w:p>
    <w:p w:rsidR="00F103A8" w:rsidRDefault="00F103A8" w:rsidP="00F103A8">
      <w:pPr>
        <w:spacing w:line="360" w:lineRule="auto"/>
        <w:rPr>
          <w:rFonts w:ascii="Arial" w:eastAsia="Times New Roman" w:hAnsi="Arial" w:cs="Arial"/>
          <w:i/>
          <w:lang w:eastAsia="fr-FR"/>
        </w:rPr>
      </w:pPr>
      <w:r>
        <w:rPr>
          <w:rFonts w:ascii="Arial" w:eastAsia="Times New Roman" w:hAnsi="Arial" w:cs="Arial"/>
          <w:lang w:eastAsia="fr-FR"/>
        </w:rPr>
        <w:t>Source : document interne</w:t>
      </w:r>
    </w:p>
    <w:p w:rsidR="00F103A8" w:rsidRDefault="00F103A8" w:rsidP="00F103A8">
      <w:pPr>
        <w:spacing w:line="360" w:lineRule="auto"/>
        <w:rPr>
          <w:rFonts w:ascii="Arial" w:eastAsia="Times New Roman" w:hAnsi="Arial" w:cs="Arial"/>
          <w:lang w:eastAsia="fr-FR"/>
        </w:rPr>
      </w:pPr>
    </w:p>
    <w:p w:rsidR="00F103A8" w:rsidRDefault="00F103A8" w:rsidP="00F103A8">
      <w:pPr>
        <w:spacing w:line="360" w:lineRule="auto"/>
        <w:jc w:val="both"/>
        <w:rPr>
          <w:rFonts w:ascii="Arial" w:eastAsia="Times New Roman" w:hAnsi="Arial" w:cs="Arial"/>
          <w:i/>
          <w:lang w:eastAsia="fr-FR"/>
        </w:rPr>
      </w:pPr>
    </w:p>
    <w:p w:rsidR="00F103A8" w:rsidRDefault="00F103A8" w:rsidP="00F103A8">
      <w:pPr>
        <w:spacing w:line="360" w:lineRule="auto"/>
        <w:rPr>
          <w:rFonts w:ascii="Arial" w:eastAsia="Times New Roman" w:hAnsi="Arial" w:cs="Arial"/>
          <w:b/>
          <w:lang w:eastAsia="fr-FR"/>
        </w:rPr>
      </w:pPr>
      <w:r>
        <w:rPr>
          <w:rFonts w:ascii="Arial" w:eastAsia="Times New Roman" w:hAnsi="Arial" w:cs="Arial"/>
          <w:b/>
          <w:lang w:eastAsia="fr-FR"/>
        </w:rPr>
        <w:br w:type="page"/>
      </w:r>
    </w:p>
    <w:p w:rsidR="00F103A8" w:rsidRDefault="00F103A8" w:rsidP="00F103A8">
      <w:pPr>
        <w:spacing w:line="360" w:lineRule="auto"/>
        <w:jc w:val="both"/>
        <w:rPr>
          <w:rFonts w:ascii="Arial" w:eastAsia="Times New Roman" w:hAnsi="Arial" w:cs="Arial"/>
          <w:b/>
          <w:i/>
          <w:sz w:val="24"/>
          <w:szCs w:val="24"/>
          <w:u w:val="single"/>
          <w:lang w:eastAsia="fr-FR"/>
        </w:rPr>
      </w:pPr>
      <w:r>
        <w:rPr>
          <w:rFonts w:ascii="Arial" w:eastAsia="Times New Roman" w:hAnsi="Arial" w:cs="Arial"/>
          <w:b/>
          <w:sz w:val="24"/>
          <w:szCs w:val="24"/>
          <w:u w:val="single"/>
          <w:lang w:eastAsia="fr-FR"/>
        </w:rPr>
        <w:lastRenderedPageBreak/>
        <w:t>Annexe 1 : Les acteurs du microcrédit.</w:t>
      </w:r>
    </w:p>
    <w:p w:rsidR="00F103A8" w:rsidRDefault="00F103A8" w:rsidP="00F103A8">
      <w:pPr>
        <w:spacing w:line="360" w:lineRule="auto"/>
        <w:jc w:val="both"/>
        <w:rPr>
          <w:rFonts w:ascii="Arial" w:eastAsia="Times New Roman" w:hAnsi="Arial" w:cs="Arial"/>
          <w:b/>
          <w:lang w:eastAsia="fr-FR"/>
        </w:rPr>
      </w:pPr>
    </w:p>
    <w:p w:rsidR="00F103A8" w:rsidRDefault="00F103A8" w:rsidP="00F103A8">
      <w:pPr>
        <w:autoSpaceDE w:val="0"/>
        <w:autoSpaceDN w:val="0"/>
        <w:adjustRightInd w:val="0"/>
        <w:rPr>
          <w:rFonts w:ascii="TheSansBold-Plain" w:hAnsi="TheSansBold-Plain" w:cs="TheSansBold-Plain"/>
          <w:b/>
          <w:bCs/>
          <w:color w:val="FFFFFF"/>
          <w:sz w:val="39"/>
          <w:szCs w:val="39"/>
          <w:lang w:eastAsia="fr-FR"/>
        </w:rPr>
      </w:pPr>
      <w:r>
        <w:rPr>
          <w:rFonts w:ascii="Arial" w:hAnsi="Arial" w:cs="Arial"/>
          <w:color w:val="000000"/>
          <w:lang w:eastAsia="fr-FR"/>
        </w:rPr>
        <w:t xml:space="preserve">La Ville de Rennes propose le Microcrédit en </w:t>
      </w:r>
      <w:proofErr w:type="spellStart"/>
      <w:r>
        <w:rPr>
          <w:rFonts w:ascii="Arial" w:hAnsi="Arial" w:cs="Arial"/>
          <w:color w:val="000000"/>
          <w:lang w:eastAsia="fr-FR"/>
        </w:rPr>
        <w:t>partenariatavec</w:t>
      </w:r>
      <w:proofErr w:type="spellEnd"/>
      <w:r>
        <w:rPr>
          <w:rFonts w:ascii="Arial" w:hAnsi="Arial" w:cs="Arial"/>
          <w:color w:val="000000"/>
          <w:lang w:eastAsia="fr-FR"/>
        </w:rPr>
        <w:t xml:space="preserve"> le Crédit municipal de Nantes, établissement </w:t>
      </w:r>
      <w:proofErr w:type="spellStart"/>
      <w:r>
        <w:rPr>
          <w:rFonts w:ascii="Arial" w:hAnsi="Arial" w:cs="Arial"/>
          <w:color w:val="000000"/>
          <w:lang w:eastAsia="fr-FR"/>
        </w:rPr>
        <w:t>publicde</w:t>
      </w:r>
      <w:proofErr w:type="spellEnd"/>
      <w:r>
        <w:rPr>
          <w:rFonts w:ascii="Arial" w:hAnsi="Arial" w:cs="Arial"/>
          <w:color w:val="000000"/>
          <w:lang w:eastAsia="fr-FR"/>
        </w:rPr>
        <w:t xml:space="preserve"> crédit et d’aide sociale à vocation interrégionale.</w:t>
      </w:r>
    </w:p>
    <w:p w:rsidR="00F103A8" w:rsidRDefault="00F103A8" w:rsidP="00F103A8">
      <w:pPr>
        <w:autoSpaceDE w:val="0"/>
        <w:autoSpaceDN w:val="0"/>
        <w:adjustRightInd w:val="0"/>
        <w:rPr>
          <w:rFonts w:ascii="Arial" w:hAnsi="Arial" w:cs="Arial"/>
          <w:color w:val="000000"/>
          <w:lang w:eastAsia="fr-FR"/>
        </w:rPr>
      </w:pPr>
      <w:r>
        <w:rPr>
          <w:rFonts w:ascii="Arial" w:hAnsi="Arial" w:cs="Arial"/>
          <w:color w:val="000000"/>
          <w:lang w:eastAsia="fr-FR"/>
        </w:rPr>
        <w:t xml:space="preserve">Le Crédit municipal de Nantes intervient dans le champ de l’Économie Sociale et Solidaire. </w:t>
      </w:r>
    </w:p>
    <w:p w:rsidR="00F103A8" w:rsidRDefault="00F103A8" w:rsidP="00F103A8">
      <w:pPr>
        <w:autoSpaceDE w:val="0"/>
        <w:autoSpaceDN w:val="0"/>
        <w:adjustRightInd w:val="0"/>
        <w:rPr>
          <w:rFonts w:ascii="Arial" w:hAnsi="Arial" w:cs="Arial"/>
          <w:color w:val="000000"/>
          <w:lang w:eastAsia="fr-FR"/>
        </w:rPr>
      </w:pPr>
      <w:r>
        <w:rPr>
          <w:rFonts w:ascii="Arial" w:hAnsi="Arial" w:cs="Arial"/>
          <w:color w:val="000000"/>
          <w:lang w:eastAsia="fr-FR"/>
        </w:rPr>
        <w:t>Il ne fait pas de profits.</w:t>
      </w:r>
    </w:p>
    <w:p w:rsidR="00F103A8" w:rsidRDefault="00F103A8" w:rsidP="00F103A8">
      <w:pPr>
        <w:autoSpaceDE w:val="0"/>
        <w:autoSpaceDN w:val="0"/>
        <w:adjustRightInd w:val="0"/>
        <w:rPr>
          <w:rFonts w:ascii="Arial" w:hAnsi="Arial" w:cs="Arial"/>
          <w:b/>
          <w:bCs/>
          <w:color w:val="000000"/>
          <w:lang w:eastAsia="fr-FR"/>
        </w:rPr>
      </w:pPr>
    </w:p>
    <w:p w:rsidR="00F103A8" w:rsidRDefault="00F103A8" w:rsidP="00F103A8">
      <w:pPr>
        <w:autoSpaceDE w:val="0"/>
        <w:autoSpaceDN w:val="0"/>
        <w:adjustRightInd w:val="0"/>
        <w:rPr>
          <w:rFonts w:ascii="Arial" w:hAnsi="Arial" w:cs="Arial"/>
          <w:b/>
          <w:bCs/>
          <w:color w:val="000000"/>
          <w:lang w:eastAsia="fr-FR"/>
        </w:rPr>
      </w:pPr>
    </w:p>
    <w:p w:rsidR="00F103A8" w:rsidRDefault="00F103A8" w:rsidP="00F103A8">
      <w:pPr>
        <w:autoSpaceDE w:val="0"/>
        <w:autoSpaceDN w:val="0"/>
        <w:adjustRightInd w:val="0"/>
        <w:rPr>
          <w:rFonts w:ascii="Arial" w:hAnsi="Arial" w:cs="Arial"/>
          <w:b/>
          <w:bCs/>
          <w:color w:val="000000"/>
          <w:lang w:eastAsia="fr-FR"/>
        </w:rPr>
      </w:pPr>
      <w:r>
        <w:rPr>
          <w:rFonts w:ascii="Arial" w:hAnsi="Arial" w:cs="Arial"/>
          <w:b/>
          <w:bCs/>
          <w:color w:val="000000"/>
          <w:lang w:eastAsia="fr-FR"/>
        </w:rPr>
        <w:t>Siège du Centre Communal d’Action Sociale</w:t>
      </w:r>
    </w:p>
    <w:p w:rsidR="00F103A8" w:rsidRDefault="00F103A8" w:rsidP="00F103A8">
      <w:pPr>
        <w:autoSpaceDE w:val="0"/>
        <w:autoSpaceDN w:val="0"/>
        <w:adjustRightInd w:val="0"/>
        <w:rPr>
          <w:rFonts w:ascii="Arial" w:hAnsi="Arial" w:cs="Arial"/>
          <w:color w:val="000000"/>
          <w:lang w:eastAsia="fr-FR"/>
        </w:rPr>
      </w:pPr>
      <w:r>
        <w:rPr>
          <w:rFonts w:ascii="Arial" w:hAnsi="Arial" w:cs="Arial"/>
          <w:color w:val="000000"/>
          <w:lang w:eastAsia="fr-FR"/>
        </w:rPr>
        <w:t>Direction Insertion et Aides à la Population</w:t>
      </w:r>
    </w:p>
    <w:p w:rsidR="00F103A8" w:rsidRDefault="00F103A8" w:rsidP="00F103A8">
      <w:pPr>
        <w:autoSpaceDE w:val="0"/>
        <w:autoSpaceDN w:val="0"/>
        <w:adjustRightInd w:val="0"/>
        <w:rPr>
          <w:rFonts w:ascii="Arial" w:hAnsi="Arial" w:cs="Arial"/>
          <w:color w:val="000000"/>
          <w:lang w:eastAsia="fr-FR"/>
        </w:rPr>
      </w:pPr>
      <w:r>
        <w:rPr>
          <w:rFonts w:ascii="Arial" w:hAnsi="Arial" w:cs="Arial"/>
          <w:color w:val="000000"/>
          <w:lang w:eastAsia="fr-FR"/>
        </w:rPr>
        <w:t>1, rue du Griffon - 35100 Rennes</w:t>
      </w:r>
    </w:p>
    <w:p w:rsidR="00F103A8" w:rsidRDefault="00F103A8" w:rsidP="00F103A8">
      <w:pPr>
        <w:autoSpaceDE w:val="0"/>
        <w:autoSpaceDN w:val="0"/>
        <w:adjustRightInd w:val="0"/>
        <w:rPr>
          <w:rFonts w:ascii="Arial" w:hAnsi="Arial" w:cs="Arial"/>
          <w:b/>
          <w:bCs/>
          <w:color w:val="000000"/>
          <w:lang w:eastAsia="fr-FR"/>
        </w:rPr>
      </w:pPr>
    </w:p>
    <w:p w:rsidR="00F103A8" w:rsidRDefault="00F103A8" w:rsidP="00F103A8">
      <w:pPr>
        <w:autoSpaceDE w:val="0"/>
        <w:autoSpaceDN w:val="0"/>
        <w:adjustRightInd w:val="0"/>
        <w:rPr>
          <w:rFonts w:ascii="Arial" w:hAnsi="Arial" w:cs="Arial"/>
          <w:b/>
          <w:bCs/>
          <w:color w:val="000000"/>
          <w:lang w:eastAsia="fr-FR"/>
        </w:rPr>
      </w:pPr>
      <w:r>
        <w:rPr>
          <w:rFonts w:ascii="Arial" w:hAnsi="Arial" w:cs="Arial"/>
          <w:b/>
          <w:bCs/>
          <w:color w:val="000000"/>
          <w:lang w:eastAsia="fr-FR"/>
        </w:rPr>
        <w:t>Valérie E.</w:t>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t>Mélanie G.</w:t>
      </w:r>
    </w:p>
    <w:p w:rsidR="00F103A8" w:rsidRDefault="00F103A8" w:rsidP="00F103A8">
      <w:pPr>
        <w:autoSpaceDE w:val="0"/>
        <w:autoSpaceDN w:val="0"/>
        <w:adjustRightInd w:val="0"/>
        <w:rPr>
          <w:rFonts w:ascii="Arial" w:hAnsi="Arial" w:cs="Arial"/>
          <w:b/>
          <w:bCs/>
          <w:color w:val="000000"/>
          <w:lang w:eastAsia="fr-FR"/>
        </w:rPr>
      </w:pPr>
      <w:r>
        <w:rPr>
          <w:rFonts w:ascii="Arial" w:hAnsi="Arial" w:cs="Arial"/>
          <w:b/>
          <w:bCs/>
          <w:color w:val="000000"/>
          <w:lang w:eastAsia="fr-FR"/>
        </w:rPr>
        <w:t>Accompagnatrice microcrédit personnel</w:t>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t>Accompagnatrice microcrédit personnel</w:t>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r>
      <w:r>
        <w:rPr>
          <w:rFonts w:ascii="Arial" w:hAnsi="Arial" w:cs="Arial"/>
          <w:b/>
          <w:bCs/>
          <w:color w:val="000000"/>
          <w:lang w:eastAsia="fr-FR"/>
        </w:rPr>
        <w:tab/>
      </w:r>
    </w:p>
    <w:p w:rsidR="00F103A8" w:rsidRDefault="00F103A8" w:rsidP="00F103A8">
      <w:pPr>
        <w:autoSpaceDE w:val="0"/>
        <w:autoSpaceDN w:val="0"/>
        <w:adjustRightInd w:val="0"/>
        <w:rPr>
          <w:rFonts w:ascii="Arial" w:hAnsi="Arial" w:cs="Arial"/>
          <w:color w:val="000000"/>
          <w:lang w:eastAsia="fr-FR"/>
        </w:rPr>
      </w:pPr>
      <w:r>
        <w:rPr>
          <w:rFonts w:ascii="Arial" w:hAnsi="Arial" w:cs="Arial"/>
          <w:color w:val="000000"/>
          <w:lang w:eastAsia="fr-FR"/>
        </w:rPr>
        <w:t>02 23 62 20 35</w:t>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t>02 23 62 20 34</w:t>
      </w:r>
    </w:p>
    <w:p w:rsidR="00F103A8" w:rsidRDefault="00F103A8" w:rsidP="00F103A8">
      <w:pPr>
        <w:autoSpaceDE w:val="0"/>
        <w:autoSpaceDN w:val="0"/>
        <w:adjustRightInd w:val="0"/>
        <w:rPr>
          <w:rFonts w:ascii="Arial" w:hAnsi="Arial" w:cs="Arial"/>
          <w:color w:val="000000"/>
          <w:lang w:eastAsia="fr-FR"/>
        </w:rPr>
      </w:pPr>
      <w:r>
        <w:rPr>
          <w:rFonts w:ascii="Arial" w:hAnsi="Arial" w:cs="Arial"/>
          <w:color w:val="000000"/>
          <w:lang w:eastAsia="fr-FR"/>
        </w:rPr>
        <w:t>v.e@ccasrennes.fr</w:t>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r>
      <w:r>
        <w:rPr>
          <w:rFonts w:ascii="Arial" w:hAnsi="Arial" w:cs="Arial"/>
          <w:color w:val="000000"/>
          <w:lang w:eastAsia="fr-FR"/>
        </w:rPr>
        <w:tab/>
        <w:t>me.g@ccasrennes.fr</w:t>
      </w:r>
    </w:p>
    <w:p w:rsidR="00F103A8" w:rsidRDefault="00F103A8" w:rsidP="00F103A8">
      <w:pPr>
        <w:autoSpaceDE w:val="0"/>
        <w:autoSpaceDN w:val="0"/>
        <w:adjustRightInd w:val="0"/>
        <w:rPr>
          <w:rFonts w:ascii="Arial" w:hAnsi="Arial" w:cs="Arial"/>
          <w:color w:val="000000"/>
          <w:lang w:eastAsia="fr-FR"/>
        </w:rPr>
      </w:pPr>
    </w:p>
    <w:p w:rsidR="00F103A8" w:rsidRDefault="00F103A8" w:rsidP="00F103A8">
      <w:pPr>
        <w:autoSpaceDE w:val="0"/>
        <w:autoSpaceDN w:val="0"/>
        <w:adjustRightInd w:val="0"/>
        <w:rPr>
          <w:rFonts w:ascii="Arial" w:hAnsi="Arial" w:cs="Arial"/>
          <w:color w:val="000000"/>
          <w:lang w:eastAsia="fr-FR"/>
        </w:rPr>
      </w:pPr>
    </w:p>
    <w:p w:rsidR="00F103A8" w:rsidRDefault="00F103A8" w:rsidP="00F103A8">
      <w:pPr>
        <w:autoSpaceDE w:val="0"/>
        <w:autoSpaceDN w:val="0"/>
        <w:adjustRightInd w:val="0"/>
        <w:rPr>
          <w:rFonts w:ascii="Arial" w:hAnsi="Arial" w:cs="Arial"/>
          <w:color w:val="000000"/>
          <w:lang w:eastAsia="fr-FR"/>
        </w:rPr>
      </w:pPr>
    </w:p>
    <w:p w:rsidR="00F103A8" w:rsidRPr="00C51CA0" w:rsidRDefault="00F103A8" w:rsidP="00F103A8">
      <w:pPr>
        <w:autoSpaceDE w:val="0"/>
        <w:autoSpaceDN w:val="0"/>
        <w:adjustRightInd w:val="0"/>
        <w:rPr>
          <w:rFonts w:ascii="Arial" w:hAnsi="Arial" w:cs="Arial"/>
          <w:b/>
          <w:color w:val="000000"/>
          <w:lang w:eastAsia="fr-FR"/>
        </w:rPr>
      </w:pPr>
      <w:r w:rsidRPr="00C51CA0">
        <w:rPr>
          <w:rFonts w:ascii="Arial" w:hAnsi="Arial" w:cs="Arial"/>
          <w:b/>
          <w:color w:val="000000"/>
          <w:lang w:eastAsia="fr-FR"/>
        </w:rPr>
        <w:t>7 antennes du C</w:t>
      </w:r>
      <w:r>
        <w:rPr>
          <w:rFonts w:ascii="Arial" w:hAnsi="Arial" w:cs="Arial"/>
          <w:b/>
          <w:color w:val="000000"/>
          <w:lang w:eastAsia="fr-FR"/>
        </w:rPr>
        <w:t>CAS réparties sur le territoire.</w:t>
      </w:r>
    </w:p>
    <w:p w:rsidR="00F103A8" w:rsidRDefault="00F103A8" w:rsidP="00F103A8">
      <w:pPr>
        <w:autoSpaceDE w:val="0"/>
        <w:autoSpaceDN w:val="0"/>
        <w:adjustRightInd w:val="0"/>
        <w:rPr>
          <w:rFonts w:ascii="Arial" w:hAnsi="Arial" w:cs="Arial"/>
          <w:color w:val="000000"/>
          <w:lang w:eastAsia="fr-FR"/>
        </w:rPr>
      </w:pPr>
    </w:p>
    <w:p w:rsidR="00F103A8" w:rsidRPr="00813620" w:rsidRDefault="00F103A8" w:rsidP="00F103A8">
      <w:pPr>
        <w:jc w:val="right"/>
        <w:rPr>
          <w:rFonts w:ascii="Arial" w:eastAsia="Times New Roman" w:hAnsi="Arial" w:cs="Arial"/>
          <w:i/>
          <w:sz w:val="20"/>
          <w:szCs w:val="20"/>
          <w:lang w:eastAsia="fr-FR"/>
        </w:rPr>
      </w:pPr>
      <w:r>
        <w:rPr>
          <w:rFonts w:ascii="Arial" w:eastAsia="Times New Roman" w:hAnsi="Arial" w:cs="Arial"/>
          <w:i/>
          <w:sz w:val="20"/>
          <w:szCs w:val="20"/>
          <w:lang w:eastAsia="fr-FR"/>
        </w:rPr>
        <w:t>Source : document interne – DIAP Rennes.</w:t>
      </w: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Default="00F103A8" w:rsidP="00F103A8">
      <w:pPr>
        <w:autoSpaceDE w:val="0"/>
        <w:autoSpaceDN w:val="0"/>
        <w:adjustRightInd w:val="0"/>
        <w:rPr>
          <w:rFonts w:ascii="Arial" w:hAnsi="Arial" w:cs="Arial"/>
          <w:sz w:val="2"/>
          <w:szCs w:val="2"/>
          <w:lang w:eastAsia="fr-FR"/>
        </w:rPr>
      </w:pPr>
    </w:p>
    <w:p w:rsidR="00F103A8" w:rsidRPr="00ED0164" w:rsidRDefault="00F103A8" w:rsidP="00640672">
      <w:pPr>
        <w:spacing w:after="0" w:line="240" w:lineRule="auto"/>
        <w:jc w:val="both"/>
        <w:rPr>
          <w:sz w:val="24"/>
        </w:rPr>
      </w:pPr>
    </w:p>
    <w:sectPr w:rsidR="00F103A8" w:rsidRPr="00ED0164" w:rsidSect="005E358B">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A8" w:rsidRDefault="00D91BA8" w:rsidP="005E358B">
      <w:pPr>
        <w:spacing w:after="0" w:line="240" w:lineRule="auto"/>
      </w:pPr>
      <w:r>
        <w:separator/>
      </w:r>
    </w:p>
  </w:endnote>
  <w:endnote w:type="continuationSeparator" w:id="0">
    <w:p w:rsidR="00D91BA8" w:rsidRDefault="00D91BA8" w:rsidP="005E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TheSansBold-Plai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A8" w:rsidRDefault="00D91BA8" w:rsidP="005E358B">
      <w:pPr>
        <w:spacing w:after="0" w:line="240" w:lineRule="auto"/>
      </w:pPr>
      <w:r>
        <w:separator/>
      </w:r>
    </w:p>
  </w:footnote>
  <w:footnote w:type="continuationSeparator" w:id="0">
    <w:p w:rsidR="00D91BA8" w:rsidRDefault="00D91BA8" w:rsidP="005E3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8B" w:rsidRPr="005E358B" w:rsidRDefault="005E358B">
    <w:pPr>
      <w:pStyle w:val="En-tte"/>
      <w:rPr>
        <w:i/>
      </w:rPr>
    </w:pPr>
    <w:r w:rsidRPr="005E358B">
      <w:rPr>
        <w:i/>
      </w:rPr>
      <w:t>Gestion administrative – BTS SP3S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0DF"/>
    <w:multiLevelType w:val="hybridMultilevel"/>
    <w:tmpl w:val="7B0A95CA"/>
    <w:lvl w:ilvl="0" w:tplc="FA8A0A3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A0A5D"/>
    <w:multiLevelType w:val="hybridMultilevel"/>
    <w:tmpl w:val="99C6E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31560"/>
    <w:multiLevelType w:val="hybridMultilevel"/>
    <w:tmpl w:val="289AE0B4"/>
    <w:lvl w:ilvl="0" w:tplc="57ACC5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AB44C6"/>
    <w:multiLevelType w:val="hybridMultilevel"/>
    <w:tmpl w:val="39EEB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B20385"/>
    <w:multiLevelType w:val="hybridMultilevel"/>
    <w:tmpl w:val="75800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A212A6"/>
    <w:multiLevelType w:val="hybridMultilevel"/>
    <w:tmpl w:val="61045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E70C07"/>
    <w:multiLevelType w:val="hybridMultilevel"/>
    <w:tmpl w:val="FAF2C6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C41ADF"/>
    <w:multiLevelType w:val="multilevel"/>
    <w:tmpl w:val="3BB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D7C3A"/>
    <w:multiLevelType w:val="hybridMultilevel"/>
    <w:tmpl w:val="1B96CD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8C3673"/>
    <w:multiLevelType w:val="multilevel"/>
    <w:tmpl w:val="3E9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C3093"/>
    <w:multiLevelType w:val="hybridMultilevel"/>
    <w:tmpl w:val="442A71C0"/>
    <w:lvl w:ilvl="0" w:tplc="E932C6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44377B1"/>
    <w:multiLevelType w:val="multilevel"/>
    <w:tmpl w:val="2DC8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36018"/>
    <w:multiLevelType w:val="hybridMultilevel"/>
    <w:tmpl w:val="9B5C8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3"/>
  </w:num>
  <w:num w:numId="8">
    <w:abstractNumId w:val="6"/>
  </w:num>
  <w:num w:numId="9">
    <w:abstractNumId w:val="10"/>
  </w:num>
  <w:num w:numId="10">
    <w:abstractNumId w:val="7"/>
  </w:num>
  <w:num w:numId="11">
    <w:abstractNumId w:val="9"/>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24A3"/>
    <w:rsid w:val="00000979"/>
    <w:rsid w:val="00010A00"/>
    <w:rsid w:val="000310BC"/>
    <w:rsid w:val="00033312"/>
    <w:rsid w:val="000419C6"/>
    <w:rsid w:val="000444A7"/>
    <w:rsid w:val="00060DAE"/>
    <w:rsid w:val="000656EB"/>
    <w:rsid w:val="000B0779"/>
    <w:rsid w:val="000E1306"/>
    <w:rsid w:val="000E15A2"/>
    <w:rsid w:val="0012189C"/>
    <w:rsid w:val="00126716"/>
    <w:rsid w:val="00140894"/>
    <w:rsid w:val="00144368"/>
    <w:rsid w:val="00156861"/>
    <w:rsid w:val="001729C3"/>
    <w:rsid w:val="00182AF9"/>
    <w:rsid w:val="001B3367"/>
    <w:rsid w:val="001B4178"/>
    <w:rsid w:val="001B57DD"/>
    <w:rsid w:val="001C1118"/>
    <w:rsid w:val="001D0B5C"/>
    <w:rsid w:val="001E20C9"/>
    <w:rsid w:val="001F0616"/>
    <w:rsid w:val="001F34B2"/>
    <w:rsid w:val="002071F9"/>
    <w:rsid w:val="00224C05"/>
    <w:rsid w:val="00234652"/>
    <w:rsid w:val="00243A09"/>
    <w:rsid w:val="00285AF6"/>
    <w:rsid w:val="002C6E2A"/>
    <w:rsid w:val="002D5329"/>
    <w:rsid w:val="00310E39"/>
    <w:rsid w:val="00311214"/>
    <w:rsid w:val="00312B8D"/>
    <w:rsid w:val="00316F23"/>
    <w:rsid w:val="00332F66"/>
    <w:rsid w:val="00347776"/>
    <w:rsid w:val="00347840"/>
    <w:rsid w:val="0038545B"/>
    <w:rsid w:val="003A4D6F"/>
    <w:rsid w:val="003E6889"/>
    <w:rsid w:val="00437C2E"/>
    <w:rsid w:val="004624A3"/>
    <w:rsid w:val="004766C5"/>
    <w:rsid w:val="004816EB"/>
    <w:rsid w:val="0049432A"/>
    <w:rsid w:val="004A620E"/>
    <w:rsid w:val="004B5CCD"/>
    <w:rsid w:val="004C62D9"/>
    <w:rsid w:val="004E0C0D"/>
    <w:rsid w:val="004F6864"/>
    <w:rsid w:val="00514759"/>
    <w:rsid w:val="0051582A"/>
    <w:rsid w:val="0056708F"/>
    <w:rsid w:val="00587A22"/>
    <w:rsid w:val="005B4436"/>
    <w:rsid w:val="005C029D"/>
    <w:rsid w:val="005D688D"/>
    <w:rsid w:val="005E33DB"/>
    <w:rsid w:val="005E358B"/>
    <w:rsid w:val="005E614E"/>
    <w:rsid w:val="005F7801"/>
    <w:rsid w:val="00613C0D"/>
    <w:rsid w:val="0061635F"/>
    <w:rsid w:val="00620B04"/>
    <w:rsid w:val="00626029"/>
    <w:rsid w:val="00627154"/>
    <w:rsid w:val="00640672"/>
    <w:rsid w:val="00641567"/>
    <w:rsid w:val="00655CF3"/>
    <w:rsid w:val="00656886"/>
    <w:rsid w:val="00661C37"/>
    <w:rsid w:val="00676781"/>
    <w:rsid w:val="0068052F"/>
    <w:rsid w:val="00680695"/>
    <w:rsid w:val="006810D3"/>
    <w:rsid w:val="006A77C3"/>
    <w:rsid w:val="006C5596"/>
    <w:rsid w:val="006E38AA"/>
    <w:rsid w:val="006F132E"/>
    <w:rsid w:val="007079E4"/>
    <w:rsid w:val="00711360"/>
    <w:rsid w:val="00715ABC"/>
    <w:rsid w:val="007254E2"/>
    <w:rsid w:val="00730848"/>
    <w:rsid w:val="00753F78"/>
    <w:rsid w:val="007645A6"/>
    <w:rsid w:val="007671A5"/>
    <w:rsid w:val="0077167E"/>
    <w:rsid w:val="00781F7E"/>
    <w:rsid w:val="00794285"/>
    <w:rsid w:val="007A1ECD"/>
    <w:rsid w:val="007B0792"/>
    <w:rsid w:val="007C15B0"/>
    <w:rsid w:val="007C5CFD"/>
    <w:rsid w:val="007E76FE"/>
    <w:rsid w:val="00803E22"/>
    <w:rsid w:val="008043C6"/>
    <w:rsid w:val="0081047E"/>
    <w:rsid w:val="00811BA2"/>
    <w:rsid w:val="00825099"/>
    <w:rsid w:val="00844AB8"/>
    <w:rsid w:val="00853D02"/>
    <w:rsid w:val="00864515"/>
    <w:rsid w:val="008747F5"/>
    <w:rsid w:val="00892E2B"/>
    <w:rsid w:val="00894BE5"/>
    <w:rsid w:val="008C54AA"/>
    <w:rsid w:val="008D056C"/>
    <w:rsid w:val="008D1E5A"/>
    <w:rsid w:val="008D28AD"/>
    <w:rsid w:val="008E144E"/>
    <w:rsid w:val="008F387F"/>
    <w:rsid w:val="00901075"/>
    <w:rsid w:val="00911A80"/>
    <w:rsid w:val="00930110"/>
    <w:rsid w:val="0093689A"/>
    <w:rsid w:val="00943A87"/>
    <w:rsid w:val="00946D74"/>
    <w:rsid w:val="00954D06"/>
    <w:rsid w:val="00964929"/>
    <w:rsid w:val="00981052"/>
    <w:rsid w:val="00995E7A"/>
    <w:rsid w:val="00995FCA"/>
    <w:rsid w:val="009B2D74"/>
    <w:rsid w:val="009B2F06"/>
    <w:rsid w:val="009E1C3F"/>
    <w:rsid w:val="009F5275"/>
    <w:rsid w:val="00A12C27"/>
    <w:rsid w:val="00A14B75"/>
    <w:rsid w:val="00A31F38"/>
    <w:rsid w:val="00A33367"/>
    <w:rsid w:val="00A52485"/>
    <w:rsid w:val="00A60815"/>
    <w:rsid w:val="00A663E0"/>
    <w:rsid w:val="00A702CF"/>
    <w:rsid w:val="00A948AC"/>
    <w:rsid w:val="00AE3413"/>
    <w:rsid w:val="00AE6078"/>
    <w:rsid w:val="00AF227F"/>
    <w:rsid w:val="00AF7043"/>
    <w:rsid w:val="00B259B8"/>
    <w:rsid w:val="00B3517D"/>
    <w:rsid w:val="00B4643B"/>
    <w:rsid w:val="00B474A0"/>
    <w:rsid w:val="00B62013"/>
    <w:rsid w:val="00B733EE"/>
    <w:rsid w:val="00B75B2F"/>
    <w:rsid w:val="00B914B7"/>
    <w:rsid w:val="00BB20D8"/>
    <w:rsid w:val="00BC5FB1"/>
    <w:rsid w:val="00BC7F43"/>
    <w:rsid w:val="00BE4BFF"/>
    <w:rsid w:val="00BF373B"/>
    <w:rsid w:val="00BF447B"/>
    <w:rsid w:val="00C07168"/>
    <w:rsid w:val="00C13A15"/>
    <w:rsid w:val="00C3101C"/>
    <w:rsid w:val="00C4107F"/>
    <w:rsid w:val="00C50453"/>
    <w:rsid w:val="00C96791"/>
    <w:rsid w:val="00CA0BC1"/>
    <w:rsid w:val="00CE7576"/>
    <w:rsid w:val="00D04139"/>
    <w:rsid w:val="00D04E39"/>
    <w:rsid w:val="00D110BD"/>
    <w:rsid w:val="00D1216E"/>
    <w:rsid w:val="00D2586E"/>
    <w:rsid w:val="00D3612F"/>
    <w:rsid w:val="00D41946"/>
    <w:rsid w:val="00D4379C"/>
    <w:rsid w:val="00D44BC0"/>
    <w:rsid w:val="00D51B1C"/>
    <w:rsid w:val="00D51D20"/>
    <w:rsid w:val="00D675EC"/>
    <w:rsid w:val="00D72828"/>
    <w:rsid w:val="00D83719"/>
    <w:rsid w:val="00D91BA8"/>
    <w:rsid w:val="00D956E9"/>
    <w:rsid w:val="00DB480D"/>
    <w:rsid w:val="00DB62BB"/>
    <w:rsid w:val="00DC40AD"/>
    <w:rsid w:val="00DC63CC"/>
    <w:rsid w:val="00DD4E5C"/>
    <w:rsid w:val="00DF0C94"/>
    <w:rsid w:val="00DF5830"/>
    <w:rsid w:val="00E33E50"/>
    <w:rsid w:val="00E41328"/>
    <w:rsid w:val="00E75171"/>
    <w:rsid w:val="00EB6758"/>
    <w:rsid w:val="00EC5F91"/>
    <w:rsid w:val="00EC7631"/>
    <w:rsid w:val="00ED0164"/>
    <w:rsid w:val="00EF22D2"/>
    <w:rsid w:val="00EF6FAC"/>
    <w:rsid w:val="00F103A8"/>
    <w:rsid w:val="00F1096E"/>
    <w:rsid w:val="00F14D80"/>
    <w:rsid w:val="00F1739E"/>
    <w:rsid w:val="00F22FF0"/>
    <w:rsid w:val="00F2617D"/>
    <w:rsid w:val="00F30ADD"/>
    <w:rsid w:val="00F40054"/>
    <w:rsid w:val="00F41577"/>
    <w:rsid w:val="00F467A8"/>
    <w:rsid w:val="00F64B6D"/>
    <w:rsid w:val="00F94845"/>
    <w:rsid w:val="00FA2FE9"/>
    <w:rsid w:val="00FB7EA2"/>
    <w:rsid w:val="00FC27EB"/>
    <w:rsid w:val="00FC31B5"/>
    <w:rsid w:val="00FC627F"/>
    <w:rsid w:val="00FC7553"/>
    <w:rsid w:val="00FD1D42"/>
    <w:rsid w:val="00FD7F26"/>
    <w:rsid w:val="00FE1F44"/>
    <w:rsid w:val="00FF0C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6"/>
  </w:style>
  <w:style w:type="paragraph" w:styleId="Titre1">
    <w:name w:val="heading 1"/>
    <w:basedOn w:val="Normal"/>
    <w:next w:val="Normal"/>
    <w:link w:val="Titre1Car"/>
    <w:qFormat/>
    <w:rsid w:val="00285AF6"/>
    <w:pPr>
      <w:keepNext/>
      <w:spacing w:after="0" w:line="240" w:lineRule="auto"/>
      <w:jc w:val="center"/>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semiHidden/>
    <w:unhideWhenUsed/>
    <w:qFormat/>
    <w:rsid w:val="00794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840"/>
    <w:rPr>
      <w:rFonts w:ascii="Tahoma" w:hAnsi="Tahoma" w:cs="Tahoma"/>
      <w:sz w:val="16"/>
      <w:szCs w:val="16"/>
    </w:rPr>
  </w:style>
  <w:style w:type="paragraph" w:styleId="Sansinterligne">
    <w:name w:val="No Spacing"/>
    <w:uiPriority w:val="1"/>
    <w:qFormat/>
    <w:rsid w:val="001C1118"/>
    <w:pPr>
      <w:spacing w:after="0" w:line="240" w:lineRule="auto"/>
    </w:pPr>
  </w:style>
  <w:style w:type="table" w:styleId="Grilledutableau">
    <w:name w:val="Table Grid"/>
    <w:basedOn w:val="TableauNormal"/>
    <w:uiPriority w:val="59"/>
    <w:rsid w:val="008F38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D056C"/>
    <w:pPr>
      <w:ind w:left="720"/>
      <w:contextualSpacing/>
    </w:pPr>
  </w:style>
  <w:style w:type="character" w:customStyle="1" w:styleId="Titre1Car">
    <w:name w:val="Titre 1 Car"/>
    <w:basedOn w:val="Policepardfaut"/>
    <w:link w:val="Titre1"/>
    <w:rsid w:val="00285AF6"/>
    <w:rPr>
      <w:rFonts w:ascii="Times New Roman" w:eastAsia="Times New Roman" w:hAnsi="Times New Roman" w:cs="Times New Roman"/>
      <w:b/>
      <w:bCs/>
      <w:sz w:val="24"/>
      <w:szCs w:val="24"/>
      <w:lang w:eastAsia="fr-FR"/>
    </w:rPr>
  </w:style>
  <w:style w:type="paragraph" w:styleId="Normalcentr">
    <w:name w:val="Block Text"/>
    <w:basedOn w:val="Normal"/>
    <w:semiHidden/>
    <w:rsid w:val="00285AF6"/>
    <w:pPr>
      <w:pBdr>
        <w:top w:val="single" w:sz="4" w:space="1" w:color="auto"/>
        <w:left w:val="single" w:sz="4" w:space="4" w:color="auto"/>
        <w:bottom w:val="single" w:sz="4" w:space="1" w:color="auto"/>
        <w:right w:val="single" w:sz="4" w:space="4" w:color="auto"/>
      </w:pBdr>
      <w:tabs>
        <w:tab w:val="center" w:pos="4500"/>
        <w:tab w:val="left" w:pos="5580"/>
      </w:tabs>
      <w:spacing w:after="0" w:line="240" w:lineRule="auto"/>
      <w:ind w:left="170" w:right="113"/>
      <w:jc w:val="center"/>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D0164"/>
    <w:rPr>
      <w:i/>
      <w:iCs/>
    </w:rPr>
  </w:style>
  <w:style w:type="character" w:customStyle="1" w:styleId="apple-converted-space">
    <w:name w:val="apple-converted-space"/>
    <w:basedOn w:val="Policepardfaut"/>
    <w:rsid w:val="00ED0164"/>
  </w:style>
  <w:style w:type="paragraph" w:styleId="En-tte">
    <w:name w:val="header"/>
    <w:basedOn w:val="Normal"/>
    <w:link w:val="En-tteCar"/>
    <w:uiPriority w:val="99"/>
    <w:semiHidden/>
    <w:unhideWhenUsed/>
    <w:rsid w:val="005E35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358B"/>
  </w:style>
  <w:style w:type="paragraph" w:styleId="Pieddepage">
    <w:name w:val="footer"/>
    <w:basedOn w:val="Normal"/>
    <w:link w:val="PieddepageCar"/>
    <w:uiPriority w:val="99"/>
    <w:semiHidden/>
    <w:unhideWhenUsed/>
    <w:rsid w:val="005E35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E358B"/>
  </w:style>
  <w:style w:type="paragraph" w:customStyle="1" w:styleId="Default">
    <w:name w:val="Default"/>
    <w:rsid w:val="00F103A8"/>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st">
    <w:name w:val="st"/>
    <w:basedOn w:val="Policepardfaut"/>
    <w:rsid w:val="00F103A8"/>
  </w:style>
  <w:style w:type="character" w:customStyle="1" w:styleId="Titre2Car">
    <w:name w:val="Titre 2 Car"/>
    <w:basedOn w:val="Policepardfaut"/>
    <w:link w:val="Titre2"/>
    <w:uiPriority w:val="9"/>
    <w:semiHidden/>
    <w:rsid w:val="0079428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942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d">
    <w:name w:val="red"/>
    <w:basedOn w:val="Policepardfaut"/>
    <w:rsid w:val="00794285"/>
  </w:style>
  <w:style w:type="character" w:styleId="lev">
    <w:name w:val="Strong"/>
    <w:basedOn w:val="Policepardfaut"/>
    <w:uiPriority w:val="22"/>
    <w:qFormat/>
    <w:rsid w:val="00794285"/>
    <w:rPr>
      <w:b/>
      <w:bCs/>
    </w:rPr>
  </w:style>
</w:styles>
</file>

<file path=word/webSettings.xml><?xml version="1.0" encoding="utf-8"?>
<w:webSettings xmlns:r="http://schemas.openxmlformats.org/officeDocument/2006/relationships" xmlns:w="http://schemas.openxmlformats.org/wordprocessingml/2006/main">
  <w:divs>
    <w:div w:id="667713030">
      <w:bodyDiv w:val="1"/>
      <w:marLeft w:val="0"/>
      <w:marRight w:val="0"/>
      <w:marTop w:val="0"/>
      <w:marBottom w:val="0"/>
      <w:divBdr>
        <w:top w:val="none" w:sz="0" w:space="0" w:color="auto"/>
        <w:left w:val="none" w:sz="0" w:space="0" w:color="auto"/>
        <w:bottom w:val="none" w:sz="0" w:space="0" w:color="auto"/>
        <w:right w:val="none" w:sz="0" w:space="0" w:color="auto"/>
      </w:divBdr>
    </w:div>
    <w:div w:id="668102117">
      <w:bodyDiv w:val="1"/>
      <w:marLeft w:val="0"/>
      <w:marRight w:val="0"/>
      <w:marTop w:val="0"/>
      <w:marBottom w:val="0"/>
      <w:divBdr>
        <w:top w:val="none" w:sz="0" w:space="0" w:color="auto"/>
        <w:left w:val="none" w:sz="0" w:space="0" w:color="auto"/>
        <w:bottom w:val="none" w:sz="0" w:space="0" w:color="auto"/>
        <w:right w:val="none" w:sz="0" w:space="0" w:color="auto"/>
      </w:divBdr>
    </w:div>
    <w:div w:id="1112550237">
      <w:bodyDiv w:val="1"/>
      <w:marLeft w:val="0"/>
      <w:marRight w:val="0"/>
      <w:marTop w:val="0"/>
      <w:marBottom w:val="0"/>
      <w:divBdr>
        <w:top w:val="none" w:sz="0" w:space="0" w:color="auto"/>
        <w:left w:val="none" w:sz="0" w:space="0" w:color="auto"/>
        <w:bottom w:val="none" w:sz="0" w:space="0" w:color="auto"/>
        <w:right w:val="none" w:sz="0" w:space="0" w:color="auto"/>
      </w:divBdr>
    </w:div>
    <w:div w:id="1279797973">
      <w:bodyDiv w:val="1"/>
      <w:marLeft w:val="0"/>
      <w:marRight w:val="0"/>
      <w:marTop w:val="0"/>
      <w:marBottom w:val="0"/>
      <w:divBdr>
        <w:top w:val="none" w:sz="0" w:space="0" w:color="auto"/>
        <w:left w:val="none" w:sz="0" w:space="0" w:color="auto"/>
        <w:bottom w:val="none" w:sz="0" w:space="0" w:color="auto"/>
        <w:right w:val="none" w:sz="0" w:space="0" w:color="auto"/>
      </w:divBdr>
    </w:div>
    <w:div w:id="1457262918">
      <w:bodyDiv w:val="1"/>
      <w:marLeft w:val="0"/>
      <w:marRight w:val="0"/>
      <w:marTop w:val="0"/>
      <w:marBottom w:val="0"/>
      <w:divBdr>
        <w:top w:val="none" w:sz="0" w:space="0" w:color="auto"/>
        <w:left w:val="none" w:sz="0" w:space="0" w:color="auto"/>
        <w:bottom w:val="none" w:sz="0" w:space="0" w:color="auto"/>
        <w:right w:val="none" w:sz="0" w:space="0" w:color="auto"/>
      </w:divBdr>
    </w:div>
    <w:div w:id="1618296221">
      <w:bodyDiv w:val="1"/>
      <w:marLeft w:val="0"/>
      <w:marRight w:val="0"/>
      <w:marTop w:val="0"/>
      <w:marBottom w:val="0"/>
      <w:divBdr>
        <w:top w:val="none" w:sz="0" w:space="0" w:color="auto"/>
        <w:left w:val="none" w:sz="0" w:space="0" w:color="auto"/>
        <w:bottom w:val="none" w:sz="0" w:space="0" w:color="auto"/>
        <w:right w:val="none" w:sz="0" w:space="0" w:color="auto"/>
      </w:divBdr>
    </w:div>
    <w:div w:id="18010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konomia.fr/432/faire-un-dossier-de-surendettement-pour-fiche-banque-de-fran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569691-1020-49E7-B38C-F7B04E96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1328</Words>
  <Characters>7308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Aymar</dc:creator>
  <cp:lastModifiedBy>HP</cp:lastModifiedBy>
  <cp:revision>7</cp:revision>
  <cp:lastPrinted>2020-12-17T08:43:00Z</cp:lastPrinted>
  <dcterms:created xsi:type="dcterms:W3CDTF">2016-11-23T12:09:00Z</dcterms:created>
  <dcterms:modified xsi:type="dcterms:W3CDTF">2020-12-17T08:51:00Z</dcterms:modified>
</cp:coreProperties>
</file>